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611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BILODEAU STEVEN J</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12367 CROSTHWAITE CIRCLE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COHU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COHU</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11/08/2021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0"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9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Arial" w:cs="Arial" w:eastAsia="Arial" w:hAnsi="Arial"/>
                <w:sz w:val="17"/>
                <w:szCs w:val="17"/>
                <w:color w:val="0000FF"/>
              </w:rPr>
              <w:t>POWAY</w:t>
            </w:r>
          </w:p>
        </w:tc>
        <w:tc>
          <w:tcPr>
            <w:tcW w:w="1120" w:type="dxa"/>
            <w:vAlign w:val="bottom"/>
          </w:tcPr>
          <w:p>
            <w:pPr>
              <w:ind w:left="30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92064</w:t>
            </w:r>
          </w:p>
        </w:tc>
      </w:tr>
      <w:tr>
        <w:trPr>
          <w:trHeight w:val="155"/>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1"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Arial" w:cs="Arial" w:eastAsia="Arial" w:hAnsi="Arial"/>
                <w:sz w:val="17"/>
                <w:szCs w:val="17"/>
                <w:color w:val="0000FF"/>
              </w:rPr>
              <w:t>11/08/2021</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6,944</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36.65</w:t>
            </w:r>
            <w:r>
              <w:rPr>
                <w:rFonts w:ascii="Arial" w:cs="Arial" w:eastAsia="Arial" w:hAnsi="Arial"/>
                <w:sz w:val="22"/>
                <w:szCs w:val="22"/>
                <w:color w:val="008000"/>
                <w:w w:val="94"/>
                <w:vertAlign w:val="superscript"/>
              </w:rPr>
              <w:t>(2)</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82,843</w:t>
            </w:r>
            <w:r>
              <w:rPr>
                <w:rFonts w:ascii="Arial" w:cs="Arial" w:eastAsia="Arial" w:hAnsi="Arial"/>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made pursuant to a Rule 10(b)5-1 trading plan adopted by Mr. Bilodeau on August 31, 2021 ("The Plan").</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with respect to this transaction were at an exact price of $36.65.</w:t>
      </w:r>
    </w:p>
    <w:p>
      <w:pPr>
        <w:spacing w:after="0" w:line="50" w:lineRule="exact"/>
        <w:rPr>
          <w:rFonts w:ascii="Arial" w:cs="Arial" w:eastAsia="Arial" w:hAnsi="Arial"/>
          <w:sz w:val="13"/>
          <w:szCs w:val="13"/>
          <w:color w:val="008000"/>
        </w:rPr>
      </w:pPr>
    </w:p>
    <w:p>
      <w:pPr>
        <w:ind w:left="40" w:right="3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Number of shares includes 4,001 Restricted Stock Units (RSUs) and 53,320 Deferred Stock Units (DSUs). Each RSU represents a contingent right to receive one share of Cohu, Inc. Common Stock upon vesting (assuming continued service to the Board). Each DSU is equal to one share of Cohu, Inc. Common Stock and will be settled through the issuance of common stock upon (i) the reporting person's termination of service as a director or (ii) at certain specified future dates.</w:t>
      </w:r>
    </w:p>
    <w:p>
      <w:pPr>
        <w:sectPr>
          <w:pgSz w:w="11900" w:h="16838" w:orient="portrait"/>
          <w:cols w:equalWidth="0" w:num="1">
            <w:col w:w="11080"/>
          </w:cols>
          <w:pgMar w:left="460" w:top="225" w:right="359" w:bottom="1440" w:gutter="0" w:footer="0" w:header="0"/>
          <w:type w:val="continuous"/>
        </w:sectPr>
      </w:pP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5"/>
          <w:szCs w:val="15"/>
          <w:color w:val="0000FF"/>
        </w:rPr>
        <w:t>Jeffrey D. Jones, by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5715</wp:posOffset>
            </wp:positionV>
            <wp:extent cx="13023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02385" cy="8255"/>
                    </a:xfrm>
                    <a:prstGeom prst="rect">
                      <a:avLst/>
                    </a:prstGeom>
                    <a:noFill/>
                  </pic:spPr>
                </pic:pic>
              </a:graphicData>
            </a:graphic>
          </wp:anchor>
        </w:drawing>
      </w:r>
    </w:p>
    <w:p>
      <w:pPr>
        <w:spacing w:after="0" w:line="2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1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91160" cy="8255"/>
                    </a:xfrm>
                    <a:prstGeom prst="rect">
                      <a:avLst/>
                    </a:prstGeom>
                    <a:noFill/>
                  </pic:spPr>
                </pic:pic>
              </a:graphicData>
            </a:graphic>
          </wp:anchor>
        </w:drawing>
      </w:r>
    </w:p>
    <w:p>
      <w:pPr>
        <w:spacing w:after="0" w:line="52"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90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6" w:lineRule="exact"/>
        <w:rPr>
          <w:sz w:val="24"/>
          <w:szCs w:val="24"/>
          <w:color w:val="auto"/>
        </w:rPr>
      </w:pPr>
    </w:p>
    <w:p>
      <w:pPr>
        <w:spacing w:after="0"/>
        <w:rPr>
          <w:sz w:val="20"/>
          <w:szCs w:val="20"/>
          <w:color w:val="auto"/>
        </w:rPr>
      </w:pPr>
      <w:r>
        <w:rPr>
          <w:rFonts w:ascii="Arial" w:cs="Arial" w:eastAsia="Arial" w:hAnsi="Arial"/>
          <w:sz w:val="15"/>
          <w:szCs w:val="15"/>
          <w:color w:val="0000FF"/>
        </w:rPr>
        <w:t>11/09/2021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188"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34" w:lineRule="exact"/>
        <w:rPr>
          <w:sz w:val="24"/>
          <w:szCs w:val="24"/>
          <w:color w:val="auto"/>
        </w:rPr>
      </w:pPr>
    </w:p>
    <w:p>
      <w:pPr>
        <w:sectPr>
          <w:pgSz w:w="11900" w:h="16838" w:orient="portrait"/>
          <w:cols w:equalWidth="0" w:num="2">
            <w:col w:w="8640" w:space="140"/>
            <w:col w:w="2300"/>
          </w:cols>
          <w:pgMar w:left="460" w:top="225" w:right="35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082964" TargetMode="External"/><Relationship Id="rId13" Type="http://schemas.openxmlformats.org/officeDocument/2006/relationships/hyperlink" Target="http://www.sec.gov/cgi-bin/browse-edgar?action=getcompany&amp;CIK=00000215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2021-11-09T14:49:34Z</dcterms:created>
  <dcterms:modified xsi:type="dcterms:W3CDTF">2021-11-09T14:49:34Z</dcterms:modified>
</cp:coreProperties>
</file>