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BILODEAU STEVEN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12/31/2014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3"/>
              </w:rPr>
              <w:t>205</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63,321.56</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Grant of Phantom Stock in the form of Deferred Stock Units (DSUs) for payment of dividends on DSUs and Restricted Stock Units (RSUs). Each DSU is equal to one share of Cohu, Inc. Common Stock and will be settled through the issuance of common stock upon the reporting person's termination of service as a director.</w:t>
      </w:r>
    </w:p>
    <w:p>
      <w:pPr>
        <w:spacing w:after="0" w:line="30"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7,500 Restricted Stock Units (RSUs) and 35,021.56 Deferred Stock Units (DSUs). Each RSU represents a contingent right to receive one share of Cohu, Inc. Common Stock upon vesting (assuming continued service to the Board). Each DSU is equal to one share of Cohu, Inc. Common Stock and will be settled through the issuance of common stock upon the reporting person's termination of service as a director.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Jeffrey D. Jones, by Power of</w:t>
            </w:r>
          </w:p>
        </w:tc>
        <w:tc>
          <w:tcPr>
            <w:tcW w:w="1020" w:type="dxa"/>
            <w:vAlign w:val="bottom"/>
            <w:gridSpan w:val="2"/>
            <w:vMerge w:val="restart"/>
          </w:tcPr>
          <w:p>
            <w:pPr>
              <w:ind w:left="220"/>
              <w:spacing w:after="0"/>
              <w:rPr>
                <w:sz w:val="20"/>
                <w:szCs w:val="20"/>
                <w:color w:val="auto"/>
              </w:rPr>
            </w:pPr>
            <w:r>
              <w:rPr>
                <w:rFonts w:ascii="Arial" w:cs="Arial" w:eastAsia="Arial" w:hAnsi="Arial"/>
                <w:sz w:val="18"/>
                <w:szCs w:val="18"/>
                <w:color w:val="0000FF"/>
                <w:w w:val="86"/>
              </w:rPr>
              <w:t>01/05/2015</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82964"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2019-12-24T02:41:36Z</dcterms:created>
  <dcterms:modified xsi:type="dcterms:W3CDTF">2019-12-24T02:41:36Z</dcterms:modified>
</cp:coreProperties>
</file>