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Rapp Karen Marie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tcPr>
          <w:p>
            <w:pPr>
              <w:ind w:left="30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12367 CROSTHWAITE CIRCLE</w:t>
            </w:r>
          </w:p>
        </w:tc>
        <w:tc>
          <w:tcPr>
            <w:tcW w:w="12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r>
      <w:tr>
        <w:trPr>
          <w:trHeight w:val="269"/>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POWAY</w:t>
            </w:r>
          </w:p>
        </w:tc>
        <w:tc>
          <w:tcPr>
            <w:tcW w:w="148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CA</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92064</w:t>
            </w: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tcPr>
          <w:p>
            <w:pPr>
              <w:ind w:left="30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COHU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COHU</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00" w:type="dxa"/>
            <w:vAlign w:val="bottom"/>
            <w:tcBorders>
              <w:bottom w:val="single" w:sz="8" w:color="0000EE"/>
            </w:tcBorders>
          </w:tcPr>
          <w:p>
            <w:pPr>
              <w:spacing w:after="0"/>
              <w:rPr>
                <w:sz w:val="3"/>
                <w:szCs w:val="3"/>
                <w:color w:val="auto"/>
              </w:rPr>
            </w:pPr>
          </w:p>
        </w:tc>
        <w:tc>
          <w:tcPr>
            <w:tcW w:w="2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7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05/06/2024</w:t>
            </w:r>
          </w:p>
        </w:tc>
        <w:tc>
          <w:tcPr>
            <w:tcW w:w="2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Restricted Stock Units</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05/06/2024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403</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403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Cohu, Inc. Common Stock upon vesting. The RSUs vest in three equal annual installments beginning May 6, 2025 (assuming continued service to the Board of Directors).</w:t>
      </w:r>
    </w:p>
    <w:p>
      <w:pPr>
        <w:spacing w:after="0" w:line="7"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Number of shares includes 403 Restricted Stock Units (RSUs) that in the future will be converted on a one-for-one basis into shares of Cohu, Inc. Common Stock immediately upon the vesting date (assuming continued service to the Board of Directors).</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D. Jones, by Power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05/08/2024</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07073"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2024-05-08T16:17:52Z</dcterms:created>
  <dcterms:modified xsi:type="dcterms:W3CDTF">2024-05-08T16:17:52Z</dcterms:modified>
</cp:coreProperties>
</file>