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20" w:type="dxa"/>
            <w:vAlign w:val="bottom"/>
          </w:tcPr>
          <w:p>
            <w:pPr>
              <w:ind w:left="2300"/>
              <w:spacing w:after="0"/>
              <w:rPr>
                <w:sz w:val="20"/>
                <w:szCs w:val="20"/>
                <w:color w:val="auto"/>
              </w:rPr>
            </w:pPr>
            <w:r>
              <w:rPr>
                <w:rFonts w:ascii="Arial" w:cs="Arial" w:eastAsia="Arial" w:hAnsi="Arial"/>
                <w:sz w:val="18"/>
                <w:szCs w:val="18"/>
                <w:color w:val="auto"/>
                <w:w w:val="90"/>
              </w:rPr>
              <w:t>May 5, 2021</w:t>
            </w:r>
          </w:p>
        </w:tc>
      </w:tr>
    </w:tbl>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6800" w:type="dxa"/>
            <w:vAlign w:val="bottom"/>
            <w:gridSpan w:val="2"/>
          </w:tcPr>
          <w:p>
            <w:pPr>
              <w:jc w:val="center"/>
              <w:ind w:left="2470"/>
              <w:spacing w:after="0"/>
              <w:rPr>
                <w:sz w:val="20"/>
                <w:szCs w:val="20"/>
                <w:color w:val="auto"/>
              </w:rPr>
            </w:pPr>
            <w:r>
              <w:rPr>
                <w:rFonts w:ascii="Arial" w:cs="Arial" w:eastAsia="Arial" w:hAnsi="Arial"/>
                <w:sz w:val="18"/>
                <w:szCs w:val="18"/>
                <w:color w:val="auto"/>
                <w:w w:val="90"/>
              </w:rPr>
              <w:t>(Exact name of registrant as specified in its charter)</w:t>
            </w:r>
          </w:p>
        </w:tc>
        <w:tc>
          <w:tcPr>
            <w:tcW w:w="1640" w:type="dxa"/>
            <w:vAlign w:val="bottom"/>
          </w:tcPr>
          <w:p>
            <w:pPr>
              <w:spacing w:after="0"/>
              <w:rPr>
                <w:sz w:val="20"/>
                <w:szCs w:val="20"/>
                <w:color w:val="auto"/>
              </w:rPr>
            </w:pPr>
          </w:p>
        </w:tc>
      </w:tr>
      <w:tr>
        <w:trPr>
          <w:trHeight w:val="418"/>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Delaware</w:t>
            </w:r>
          </w:p>
        </w:tc>
        <w:tc>
          <w:tcPr>
            <w:tcW w:w="2860" w:type="dxa"/>
            <w:vAlign w:val="bottom"/>
          </w:tcPr>
          <w:p>
            <w:pPr>
              <w:jc w:val="center"/>
              <w:ind w:right="1270"/>
              <w:spacing w:after="0"/>
              <w:rPr>
                <w:sz w:val="20"/>
                <w:szCs w:val="20"/>
                <w:color w:val="auto"/>
              </w:rPr>
            </w:pPr>
            <w:r>
              <w:rPr>
                <w:rFonts w:ascii="Arial" w:cs="Arial" w:eastAsia="Arial" w:hAnsi="Arial"/>
                <w:sz w:val="18"/>
                <w:szCs w:val="18"/>
                <w:color w:val="auto"/>
                <w:w w:val="90"/>
              </w:rPr>
              <w:t>001-04298</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(State or other jurisdiction</w:t>
            </w:r>
          </w:p>
        </w:tc>
        <w:tc>
          <w:tcPr>
            <w:tcW w:w="2860" w:type="dxa"/>
            <w:vAlign w:val="bottom"/>
          </w:tcPr>
          <w:p>
            <w:pPr>
              <w:jc w:val="center"/>
              <w:ind w:right="1250"/>
              <w:spacing w:after="0"/>
              <w:rPr>
                <w:sz w:val="20"/>
                <w:szCs w:val="20"/>
                <w:color w:val="auto"/>
              </w:rPr>
            </w:pPr>
            <w:r>
              <w:rPr>
                <w:rFonts w:ascii="Arial" w:cs="Arial" w:eastAsia="Arial" w:hAnsi="Arial"/>
                <w:sz w:val="18"/>
                <w:szCs w:val="18"/>
                <w:color w:val="auto"/>
                <w:w w:val="91"/>
              </w:rPr>
              <w:t>(Commission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3"/>
              </w:rPr>
              <w:t>of incorporation)</w:t>
            </w:r>
          </w:p>
        </w:tc>
        <w:tc>
          <w:tcPr>
            <w:tcW w:w="2860" w:type="dxa"/>
            <w:vAlign w:val="bottom"/>
          </w:tcPr>
          <w:p>
            <w:pPr>
              <w:jc w:val="center"/>
              <w:ind w:right="1250"/>
              <w:spacing w:after="0"/>
              <w:rPr>
                <w:sz w:val="20"/>
                <w:szCs w:val="20"/>
                <w:color w:val="auto"/>
              </w:rPr>
            </w:pPr>
            <w:r>
              <w:rPr>
                <w:rFonts w:ascii="Arial" w:cs="Arial" w:eastAsia="Arial" w:hAnsi="Arial"/>
                <w:sz w:val="18"/>
                <w:szCs w:val="18"/>
                <w:color w:val="auto"/>
                <w:w w:val="92"/>
              </w:rPr>
              <w:t>File Number)</w:t>
            </w:r>
          </w:p>
        </w:tc>
        <w:tc>
          <w:tcPr>
            <w:tcW w:w="1640" w:type="dxa"/>
            <w:vAlign w:val="bottom"/>
          </w:tcPr>
          <w:p>
            <w:pPr>
              <w:jc w:val="center"/>
              <w:ind w:left="2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1"/>
              </w:rPr>
              <w:t>12367 Crosthwaite Circle, Poway,</w:t>
            </w:r>
          </w:p>
        </w:tc>
        <w:tc>
          <w:tcPr>
            <w:tcW w:w="2860" w:type="dxa"/>
            <w:vAlign w:val="bottom"/>
          </w:tcPr>
          <w:p>
            <w:pPr>
              <w:spacing w:after="0"/>
              <w:rPr>
                <w:sz w:val="24"/>
                <w:szCs w:val="24"/>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92064</w:t>
            </w: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7"/>
              </w:rPr>
              <w:t>California</w:t>
            </w:r>
          </w:p>
        </w:tc>
        <w:tc>
          <w:tcPr>
            <w:tcW w:w="28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w:t>
            </w:r>
          </w:p>
        </w:tc>
        <w:tc>
          <w:tcPr>
            <w:tcW w:w="2860" w:type="dxa"/>
            <w:vAlign w:val="bottom"/>
          </w:tcPr>
          <w:p>
            <w:pPr>
              <w:spacing w:after="0"/>
              <w:rPr>
                <w:sz w:val="18"/>
                <w:szCs w:val="18"/>
                <w:color w:val="auto"/>
              </w:rPr>
            </w:pP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230"/>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offices)</w:t>
            </w:r>
          </w:p>
        </w:tc>
        <w:tc>
          <w:tcPr>
            <w:tcW w:w="28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2860" w:type="dxa"/>
            <w:vAlign w:val="bottom"/>
          </w:tcPr>
          <w:p>
            <w:pPr>
              <w:spacing w:after="0"/>
              <w:rPr>
                <w:sz w:val="24"/>
                <w:szCs w:val="24"/>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858-848-8100</w:t>
            </w:r>
          </w:p>
        </w:tc>
      </w:tr>
      <w:tr>
        <w:trPr>
          <w:trHeight w:val="432"/>
        </w:trPr>
        <w:tc>
          <w:tcPr>
            <w:tcW w:w="3940" w:type="dxa"/>
            <w:vAlign w:val="bottom"/>
          </w:tcPr>
          <w:p>
            <w:pPr>
              <w:spacing w:after="0"/>
              <w:rPr>
                <w:sz w:val="24"/>
                <w:szCs w:val="24"/>
                <w:color w:val="auto"/>
              </w:rPr>
            </w:pPr>
          </w:p>
        </w:tc>
        <w:tc>
          <w:tcPr>
            <w:tcW w:w="2860" w:type="dxa"/>
            <w:vAlign w:val="bottom"/>
          </w:tcPr>
          <w:p>
            <w:pPr>
              <w:jc w:val="center"/>
              <w:ind w:right="1270"/>
              <w:spacing w:after="0"/>
              <w:rPr>
                <w:sz w:val="20"/>
                <w:szCs w:val="20"/>
                <w:color w:val="auto"/>
              </w:rPr>
            </w:pPr>
            <w:r>
              <w:rPr>
                <w:rFonts w:ascii="Arial" w:cs="Arial" w:eastAsia="Arial" w:hAnsi="Arial"/>
                <w:sz w:val="18"/>
                <w:szCs w:val="18"/>
                <w:color w:val="auto"/>
                <w:w w:val="94"/>
              </w:rPr>
              <w:t>Not Applicable</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449" w:right="49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400"/>
          </w:cols>
          <w:pgMar w:left="320" w:top="449" w:right="499" w:bottom="1440" w:gutter="0" w:footer="0" w:header="0"/>
          <w:type w:val="continuous"/>
        </w:sectPr>
      </w:pPr>
    </w:p>
    <w:p>
      <w:pPr>
        <w:spacing w:after="0" w:line="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2021 Annual Meeting of Cohu, Inc. (“Cohu”) was held on May 5, 2021. At the Annual Meeting, Cohu’s stockholders cast their votes on three proposals, as set forth below. Cohu had 48,116,839 shares outstanding on the March 16, 2021 record date and 42,729,160 (89%) were represented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M. Caggia was elected as a Class 2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36,984,235 ; Votes Against – 2,283,033; Abstentions – 13,128; Broker Non-Votes – 3,448,764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Luis A. Müller was elected as a Class 2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37,836,509; Votes Against – 1,435,724; Abstentions – 8,163; Broker Non-Votes – 3,448,764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remaining directors whose terms continue until 2022 are Steven J. Bilodeau, Lynne J. Camp and James A. Donahue, and until 2023 are William 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Bendush and Nina L. Richardson.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advisory vote on executive compensation of Named Executive Officers, as disclosed in the Proxy Statement, was approved.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38,908,514; Votes Against – 297,974; Abstentions – 73,908; Broker Non-Votes – 3,448,764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ratification of the appointment of Ernst &amp; Young LLP as Cohu’s independent registered public accounting firm for fiscal year 2021 was approved. The results were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Votes For – 41,081,653; Votes Against – 1,615,061; Abstentions – 32,446; Broker Non-Votes – 0</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60" w:type="dxa"/>
            <w:vAlign w:val="bottom"/>
          </w:tcPr>
          <w:p>
            <w:pPr>
              <w:spacing w:after="0"/>
              <w:rPr>
                <w:sz w:val="20"/>
                <w:szCs w:val="20"/>
                <w:color w:val="auto"/>
              </w:rPr>
            </w:pPr>
          </w:p>
        </w:tc>
        <w:tc>
          <w:tcPr>
            <w:tcW w:w="902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w:t>
            </w:r>
          </w:p>
        </w:tc>
        <w:tc>
          <w:tcPr>
            <w:tcW w:w="340" w:type="dxa"/>
            <w:vAlign w:val="bottom"/>
          </w:tcPr>
          <w:p>
            <w:pPr>
              <w:spacing w:after="0"/>
              <w:rPr>
                <w:sz w:val="20"/>
                <w:szCs w:val="20"/>
                <w:color w:val="auto"/>
              </w:rPr>
            </w:pPr>
          </w:p>
        </w:tc>
      </w:tr>
      <w:tr>
        <w:trPr>
          <w:trHeight w:val="42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560" w:type="dxa"/>
            <w:vAlign w:val="bottom"/>
          </w:tcPr>
          <w:p>
            <w:pPr>
              <w:spacing w:after="0"/>
              <w:rPr>
                <w:sz w:val="24"/>
                <w:szCs w:val="24"/>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40" w:type="dxa"/>
            <w:vAlign w:val="bottom"/>
          </w:tcPr>
          <w:p>
            <w:pPr>
              <w:spacing w:after="0"/>
              <w:rPr>
                <w:sz w:val="24"/>
                <w:szCs w:val="24"/>
                <w:color w:val="auto"/>
              </w:rPr>
            </w:pPr>
          </w:p>
        </w:tc>
      </w:tr>
      <w:tr>
        <w:trPr>
          <w:trHeight w:val="574"/>
        </w:trPr>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120" w:type="dxa"/>
            <w:vAlign w:val="bottom"/>
          </w:tcPr>
          <w:p>
            <w:pPr>
              <w:ind w:left="2340"/>
              <w:spacing w:after="0"/>
              <w:rPr>
                <w:sz w:val="20"/>
                <w:szCs w:val="20"/>
                <w:color w:val="auto"/>
              </w:rPr>
            </w:pPr>
            <w:r>
              <w:rPr>
                <w:rFonts w:ascii="Arial" w:cs="Arial" w:eastAsia="Arial" w:hAnsi="Arial"/>
                <w:sz w:val="18"/>
                <w:szCs w:val="18"/>
                <w:color w:val="auto"/>
              </w:rPr>
              <w:t>Cohu,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i w:val="1"/>
                <w:iCs w:val="1"/>
                <w:color w:val="auto"/>
              </w:rPr>
              <w:t>May 6, 2021</w:t>
            </w:r>
          </w:p>
        </w:tc>
        <w:tc>
          <w:tcPr>
            <w:tcW w:w="4120" w:type="dxa"/>
            <w:vAlign w:val="bottom"/>
          </w:tcPr>
          <w:p>
            <w:pPr>
              <w:ind w:left="2300"/>
              <w:spacing w:after="0"/>
              <w:rPr>
                <w:sz w:val="20"/>
                <w:szCs w:val="20"/>
                <w:color w:val="auto"/>
              </w:rPr>
            </w:pPr>
            <w:r>
              <w:rPr>
                <w:rFonts w:ascii="Arial" w:cs="Arial" w:eastAsia="Arial" w:hAnsi="Arial"/>
                <w:sz w:val="18"/>
                <w:szCs w:val="18"/>
                <w:i w:val="1"/>
                <w:iCs w:val="1"/>
                <w:color w:val="auto"/>
                <w:w w:val="92"/>
              </w:rPr>
              <w:t>By:   /s/ Jeffrey D. Jones</w:t>
            </w:r>
          </w:p>
        </w:tc>
      </w:tr>
    </w:tbl>
    <w:p>
      <w:pPr>
        <w:ind w:left="596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Title: VP Finance and Chief Financial Officer</w:t>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2021-05-06T07:03:18Z</dcterms:created>
  <dcterms:modified xsi:type="dcterms:W3CDTF">2021-05-06T07:03:18Z</dcterms:modified>
</cp:coreProperties>
</file>