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8-K</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CURRENT REPORT</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20"/>
                <w:szCs w:val="20"/>
                <w:color w:val="auto"/>
              </w:rPr>
            </w:pPr>
            <w:r>
              <w:rPr>
                <w:rFonts w:ascii="Arial" w:cs="Arial" w:eastAsia="Arial" w:hAnsi="Arial"/>
                <w:sz w:val="17"/>
                <w:szCs w:val="17"/>
                <w:color w:val="auto"/>
              </w:rPr>
              <w:t>Date of Report (Date of Earliest Event Reported):</w:t>
            </w:r>
          </w:p>
        </w:tc>
        <w:tc>
          <w:tcPr>
            <w:tcW w:w="3960" w:type="dxa"/>
            <w:vAlign w:val="bottom"/>
          </w:tcPr>
          <w:p>
            <w:pPr>
              <w:spacing w:after="0"/>
              <w:rPr>
                <w:sz w:val="18"/>
                <w:szCs w:val="18"/>
                <w:color w:val="auto"/>
              </w:rPr>
            </w:pPr>
          </w:p>
        </w:tc>
        <w:tc>
          <w:tcPr>
            <w:tcW w:w="3540" w:type="dxa"/>
            <w:vAlign w:val="bottom"/>
          </w:tcPr>
          <w:p>
            <w:pPr>
              <w:jc w:val="right"/>
              <w:ind w:right="1895"/>
              <w:spacing w:after="0"/>
              <w:rPr>
                <w:sz w:val="20"/>
                <w:szCs w:val="20"/>
                <w:color w:val="auto"/>
              </w:rPr>
            </w:pPr>
            <w:r>
              <w:rPr>
                <w:rFonts w:ascii="Arial" w:cs="Arial" w:eastAsia="Arial" w:hAnsi="Arial"/>
                <w:sz w:val="17"/>
                <w:szCs w:val="17"/>
                <w:color w:val="auto"/>
              </w:rPr>
              <w:t>December 2, 2020</w:t>
            </w:r>
          </w:p>
        </w:tc>
      </w:tr>
      <w:tr>
        <w:trPr>
          <w:trHeight w:val="697"/>
        </w:trPr>
        <w:tc>
          <w:tcPr>
            <w:tcW w:w="3740" w:type="dxa"/>
            <w:vAlign w:val="bottom"/>
          </w:tcPr>
          <w:p>
            <w:pPr>
              <w:spacing w:after="0"/>
              <w:rPr>
                <w:sz w:val="24"/>
                <w:szCs w:val="24"/>
                <w:color w:val="auto"/>
              </w:rPr>
            </w:pPr>
          </w:p>
        </w:tc>
        <w:tc>
          <w:tcPr>
            <w:tcW w:w="3960" w:type="dxa"/>
            <w:vAlign w:val="bottom"/>
          </w:tcPr>
          <w:p>
            <w:pPr>
              <w:jc w:val="center"/>
              <w:ind w:right="95"/>
              <w:spacing w:after="0"/>
              <w:rPr>
                <w:sz w:val="20"/>
                <w:szCs w:val="20"/>
                <w:color w:val="auto"/>
              </w:rPr>
            </w:pPr>
            <w:r>
              <w:rPr>
                <w:rFonts w:ascii="Arial" w:cs="Arial" w:eastAsia="Arial" w:hAnsi="Arial"/>
                <w:sz w:val="41"/>
                <w:szCs w:val="41"/>
                <w:color w:val="auto"/>
                <w:w w:val="92"/>
              </w:rPr>
              <w:t>Cohu, Inc.</w:t>
            </w:r>
          </w:p>
        </w:tc>
        <w:tc>
          <w:tcPr>
            <w:tcW w:w="3540" w:type="dxa"/>
            <w:vAlign w:val="bottom"/>
          </w:tcPr>
          <w:p>
            <w:pPr>
              <w:spacing w:after="0"/>
              <w:rPr>
                <w:sz w:val="24"/>
                <w:szCs w:val="24"/>
                <w:color w:val="auto"/>
              </w:rPr>
            </w:pPr>
          </w:p>
        </w:tc>
      </w:tr>
      <w:tr>
        <w:trPr>
          <w:trHeight w:val="235"/>
        </w:trPr>
        <w:tc>
          <w:tcPr>
            <w:tcW w:w="37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r>
      <w:tr>
        <w:trPr>
          <w:trHeight w:val="451"/>
        </w:trPr>
        <w:tc>
          <w:tcPr>
            <w:tcW w:w="3740" w:type="dxa"/>
            <w:vAlign w:val="bottom"/>
          </w:tcPr>
          <w:p>
            <w:pPr>
              <w:spacing w:after="0"/>
              <w:rPr>
                <w:sz w:val="24"/>
                <w:szCs w:val="24"/>
                <w:color w:val="auto"/>
              </w:rPr>
            </w:pPr>
          </w:p>
        </w:tc>
        <w:tc>
          <w:tcPr>
            <w:tcW w:w="3960" w:type="dxa"/>
            <w:vAlign w:val="bottom"/>
          </w:tcPr>
          <w:p>
            <w:pPr>
              <w:jc w:val="center"/>
              <w:ind w:right="95"/>
              <w:spacing w:after="0"/>
              <w:rPr>
                <w:sz w:val="20"/>
                <w:szCs w:val="20"/>
                <w:color w:val="auto"/>
              </w:rPr>
            </w:pPr>
            <w:r>
              <w:rPr>
                <w:rFonts w:ascii="Arial" w:cs="Arial" w:eastAsia="Arial" w:hAnsi="Arial"/>
                <w:sz w:val="17"/>
                <w:szCs w:val="17"/>
                <w:color w:val="auto"/>
                <w:w w:val="90"/>
              </w:rPr>
              <w:t>(Exact name of registrant as specified in its charter)</w:t>
            </w:r>
          </w:p>
        </w:tc>
        <w:tc>
          <w:tcPr>
            <w:tcW w:w="3540" w:type="dxa"/>
            <w:vAlign w:val="bottom"/>
          </w:tcPr>
          <w:p>
            <w:pPr>
              <w:spacing w:after="0"/>
              <w:rPr>
                <w:sz w:val="24"/>
                <w:szCs w:val="24"/>
                <w:color w:val="auto"/>
              </w:rPr>
            </w:pPr>
          </w:p>
        </w:tc>
      </w:tr>
      <w:tr>
        <w:trPr>
          <w:trHeight w:val="397"/>
        </w:trPr>
        <w:tc>
          <w:tcPr>
            <w:tcW w:w="3740" w:type="dxa"/>
            <w:vAlign w:val="bottom"/>
          </w:tcPr>
          <w:p>
            <w:pPr>
              <w:jc w:val="center"/>
              <w:ind w:left="1275"/>
              <w:spacing w:after="0"/>
              <w:rPr>
                <w:sz w:val="20"/>
                <w:szCs w:val="20"/>
                <w:color w:val="auto"/>
              </w:rPr>
            </w:pPr>
            <w:r>
              <w:rPr>
                <w:rFonts w:ascii="Arial" w:cs="Arial" w:eastAsia="Arial" w:hAnsi="Arial"/>
                <w:sz w:val="17"/>
                <w:szCs w:val="17"/>
                <w:color w:val="auto"/>
                <w:w w:val="91"/>
              </w:rPr>
              <w:t>Delaware</w:t>
            </w:r>
          </w:p>
        </w:tc>
        <w:tc>
          <w:tcPr>
            <w:tcW w:w="3960" w:type="dxa"/>
            <w:vAlign w:val="bottom"/>
          </w:tcPr>
          <w:p>
            <w:pPr>
              <w:jc w:val="center"/>
              <w:ind w:right="75"/>
              <w:spacing w:after="0"/>
              <w:rPr>
                <w:sz w:val="20"/>
                <w:szCs w:val="20"/>
                <w:color w:val="auto"/>
              </w:rPr>
            </w:pPr>
            <w:r>
              <w:rPr>
                <w:rFonts w:ascii="Arial" w:cs="Arial" w:eastAsia="Arial" w:hAnsi="Arial"/>
                <w:sz w:val="17"/>
                <w:szCs w:val="17"/>
                <w:color w:val="auto"/>
                <w:w w:val="90"/>
              </w:rPr>
              <w:t>001-04298</w:t>
            </w:r>
          </w:p>
        </w:tc>
        <w:tc>
          <w:tcPr>
            <w:tcW w:w="3540" w:type="dxa"/>
            <w:vAlign w:val="bottom"/>
          </w:tcPr>
          <w:p>
            <w:pPr>
              <w:jc w:val="right"/>
              <w:ind w:right="2035"/>
              <w:spacing w:after="0"/>
              <w:rPr>
                <w:sz w:val="20"/>
                <w:szCs w:val="20"/>
                <w:color w:val="auto"/>
              </w:rPr>
            </w:pPr>
            <w:r>
              <w:rPr>
                <w:rFonts w:ascii="Arial" w:cs="Arial" w:eastAsia="Arial" w:hAnsi="Arial"/>
                <w:sz w:val="17"/>
                <w:szCs w:val="17"/>
                <w:color w:val="auto"/>
              </w:rPr>
              <w:t>95-1934119</w:t>
            </w:r>
          </w:p>
        </w:tc>
      </w:tr>
      <w:tr>
        <w:trPr>
          <w:trHeight w:val="204"/>
        </w:trPr>
        <w:tc>
          <w:tcPr>
            <w:tcW w:w="3740" w:type="dxa"/>
            <w:vAlign w:val="bottom"/>
          </w:tcPr>
          <w:p>
            <w:pPr>
              <w:jc w:val="center"/>
              <w:ind w:left="1275"/>
              <w:spacing w:after="0"/>
              <w:rPr>
                <w:sz w:val="20"/>
                <w:szCs w:val="20"/>
                <w:color w:val="auto"/>
              </w:rPr>
            </w:pPr>
            <w:r>
              <w:rPr>
                <w:rFonts w:ascii="Arial" w:cs="Arial" w:eastAsia="Arial" w:hAnsi="Arial"/>
                <w:sz w:val="17"/>
                <w:szCs w:val="17"/>
                <w:color w:val="auto"/>
                <w:w w:val="91"/>
              </w:rPr>
              <w:t>(State or other jurisdiction</w:t>
            </w:r>
          </w:p>
        </w:tc>
        <w:tc>
          <w:tcPr>
            <w:tcW w:w="3960" w:type="dxa"/>
            <w:vAlign w:val="bottom"/>
          </w:tcPr>
          <w:p>
            <w:pPr>
              <w:jc w:val="center"/>
              <w:ind w:right="55"/>
              <w:spacing w:after="0"/>
              <w:rPr>
                <w:sz w:val="20"/>
                <w:szCs w:val="20"/>
                <w:color w:val="auto"/>
              </w:rPr>
            </w:pPr>
            <w:r>
              <w:rPr>
                <w:rFonts w:ascii="Arial" w:cs="Arial" w:eastAsia="Arial" w:hAnsi="Arial"/>
                <w:sz w:val="17"/>
                <w:szCs w:val="17"/>
                <w:color w:val="auto"/>
                <w:w w:val="92"/>
              </w:rPr>
              <w:t>(Commission</w:t>
            </w:r>
          </w:p>
        </w:tc>
        <w:tc>
          <w:tcPr>
            <w:tcW w:w="3540" w:type="dxa"/>
            <w:vAlign w:val="bottom"/>
          </w:tcPr>
          <w:p>
            <w:pPr>
              <w:jc w:val="center"/>
              <w:ind w:right="1415"/>
              <w:spacing w:after="0"/>
              <w:rPr>
                <w:sz w:val="20"/>
                <w:szCs w:val="20"/>
                <w:color w:val="auto"/>
              </w:rPr>
            </w:pPr>
            <w:r>
              <w:rPr>
                <w:rFonts w:ascii="Arial" w:cs="Arial" w:eastAsia="Arial" w:hAnsi="Arial"/>
                <w:sz w:val="17"/>
                <w:szCs w:val="17"/>
                <w:color w:val="auto"/>
                <w:w w:val="92"/>
              </w:rPr>
              <w:t>(I.R.S. Employer</w:t>
            </w:r>
          </w:p>
        </w:tc>
      </w:tr>
      <w:tr>
        <w:trPr>
          <w:trHeight w:val="215"/>
        </w:trPr>
        <w:tc>
          <w:tcPr>
            <w:tcW w:w="3740" w:type="dxa"/>
            <w:vAlign w:val="bottom"/>
          </w:tcPr>
          <w:p>
            <w:pPr>
              <w:jc w:val="center"/>
              <w:ind w:left="1255"/>
              <w:spacing w:after="0"/>
              <w:rPr>
                <w:sz w:val="20"/>
                <w:szCs w:val="20"/>
                <w:color w:val="auto"/>
              </w:rPr>
            </w:pPr>
            <w:r>
              <w:rPr>
                <w:rFonts w:ascii="Arial" w:cs="Arial" w:eastAsia="Arial" w:hAnsi="Arial"/>
                <w:sz w:val="17"/>
                <w:szCs w:val="17"/>
                <w:color w:val="auto"/>
                <w:w w:val="94"/>
              </w:rPr>
              <w:t>of incorporation)</w:t>
            </w:r>
          </w:p>
        </w:tc>
        <w:tc>
          <w:tcPr>
            <w:tcW w:w="3960" w:type="dxa"/>
            <w:vAlign w:val="bottom"/>
          </w:tcPr>
          <w:p>
            <w:pPr>
              <w:jc w:val="center"/>
              <w:ind w:right="55"/>
              <w:spacing w:after="0"/>
              <w:rPr>
                <w:sz w:val="20"/>
                <w:szCs w:val="20"/>
                <w:color w:val="auto"/>
              </w:rPr>
            </w:pPr>
            <w:r>
              <w:rPr>
                <w:rFonts w:ascii="Arial" w:cs="Arial" w:eastAsia="Arial" w:hAnsi="Arial"/>
                <w:sz w:val="17"/>
                <w:szCs w:val="17"/>
                <w:color w:val="auto"/>
                <w:w w:val="93"/>
              </w:rPr>
              <w:t>File Number)</w:t>
            </w:r>
          </w:p>
        </w:tc>
        <w:tc>
          <w:tcPr>
            <w:tcW w:w="3540" w:type="dxa"/>
            <w:vAlign w:val="bottom"/>
          </w:tcPr>
          <w:p>
            <w:pPr>
              <w:jc w:val="center"/>
              <w:ind w:right="1415"/>
              <w:spacing w:after="0"/>
              <w:rPr>
                <w:sz w:val="20"/>
                <w:szCs w:val="20"/>
                <w:color w:val="auto"/>
              </w:rPr>
            </w:pPr>
            <w:r>
              <w:rPr>
                <w:rFonts w:ascii="Arial" w:cs="Arial" w:eastAsia="Arial" w:hAnsi="Arial"/>
                <w:sz w:val="17"/>
                <w:szCs w:val="17"/>
                <w:color w:val="auto"/>
                <w:w w:val="96"/>
              </w:rPr>
              <w:t>Identification No.)</w:t>
            </w:r>
          </w:p>
        </w:tc>
      </w:tr>
      <w:tr>
        <w:trPr>
          <w:trHeight w:val="397"/>
        </w:trPr>
        <w:tc>
          <w:tcPr>
            <w:tcW w:w="3740" w:type="dxa"/>
            <w:vAlign w:val="bottom"/>
          </w:tcPr>
          <w:p>
            <w:pPr>
              <w:jc w:val="center"/>
              <w:ind w:left="1275"/>
              <w:spacing w:after="0"/>
              <w:rPr>
                <w:sz w:val="20"/>
                <w:szCs w:val="20"/>
                <w:color w:val="auto"/>
              </w:rPr>
            </w:pPr>
            <w:r>
              <w:rPr>
                <w:rFonts w:ascii="Arial" w:cs="Arial" w:eastAsia="Arial" w:hAnsi="Arial"/>
                <w:sz w:val="17"/>
                <w:szCs w:val="17"/>
                <w:color w:val="auto"/>
                <w:w w:val="91"/>
              </w:rPr>
              <w:t>12367 Crosthwaite Circle,</w:t>
            </w:r>
          </w:p>
        </w:tc>
        <w:tc>
          <w:tcPr>
            <w:tcW w:w="3960" w:type="dxa"/>
            <w:vAlign w:val="bottom"/>
          </w:tcPr>
          <w:p>
            <w:pPr>
              <w:spacing w:after="0"/>
              <w:rPr>
                <w:sz w:val="24"/>
                <w:szCs w:val="24"/>
                <w:color w:val="auto"/>
              </w:rPr>
            </w:pPr>
          </w:p>
        </w:tc>
        <w:tc>
          <w:tcPr>
            <w:tcW w:w="3540" w:type="dxa"/>
            <w:vAlign w:val="bottom"/>
          </w:tcPr>
          <w:p>
            <w:pPr>
              <w:jc w:val="right"/>
              <w:ind w:right="2215"/>
              <w:spacing w:after="0"/>
              <w:rPr>
                <w:sz w:val="20"/>
                <w:szCs w:val="20"/>
                <w:color w:val="auto"/>
              </w:rPr>
            </w:pPr>
            <w:r>
              <w:rPr>
                <w:rFonts w:ascii="Arial" w:cs="Arial" w:eastAsia="Arial" w:hAnsi="Arial"/>
                <w:sz w:val="17"/>
                <w:szCs w:val="17"/>
                <w:color w:val="auto"/>
              </w:rPr>
              <w:t>92064</w:t>
            </w:r>
          </w:p>
        </w:tc>
      </w:tr>
      <w:tr>
        <w:trPr>
          <w:trHeight w:val="204"/>
        </w:trPr>
        <w:tc>
          <w:tcPr>
            <w:tcW w:w="3740" w:type="dxa"/>
            <w:vAlign w:val="bottom"/>
          </w:tcPr>
          <w:p>
            <w:pPr>
              <w:jc w:val="center"/>
              <w:ind w:left="1275"/>
              <w:spacing w:after="0"/>
              <w:rPr>
                <w:sz w:val="20"/>
                <w:szCs w:val="20"/>
                <w:color w:val="auto"/>
              </w:rPr>
            </w:pPr>
            <w:r>
              <w:rPr>
                <w:rFonts w:ascii="Arial" w:cs="Arial" w:eastAsia="Arial" w:hAnsi="Arial"/>
                <w:sz w:val="17"/>
                <w:szCs w:val="17"/>
                <w:color w:val="auto"/>
                <w:w w:val="92"/>
              </w:rPr>
              <w:t>Poway, California</w:t>
            </w:r>
          </w:p>
        </w:tc>
        <w:tc>
          <w:tcPr>
            <w:tcW w:w="39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04"/>
        </w:trPr>
        <w:tc>
          <w:tcPr>
            <w:tcW w:w="3740" w:type="dxa"/>
            <w:vAlign w:val="bottom"/>
          </w:tcPr>
          <w:p>
            <w:pPr>
              <w:jc w:val="center"/>
              <w:ind w:left="1275"/>
              <w:spacing w:after="0"/>
              <w:rPr>
                <w:sz w:val="20"/>
                <w:szCs w:val="20"/>
                <w:color w:val="auto"/>
              </w:rPr>
            </w:pPr>
            <w:r>
              <w:rPr>
                <w:rFonts w:ascii="Arial" w:cs="Arial" w:eastAsia="Arial" w:hAnsi="Arial"/>
                <w:sz w:val="17"/>
                <w:szCs w:val="17"/>
                <w:color w:val="auto"/>
                <w:w w:val="92"/>
              </w:rPr>
              <w:t>(Address of principal executive</w:t>
            </w:r>
          </w:p>
        </w:tc>
        <w:tc>
          <w:tcPr>
            <w:tcW w:w="3960" w:type="dxa"/>
            <w:vAlign w:val="bottom"/>
          </w:tcPr>
          <w:p>
            <w:pPr>
              <w:spacing w:after="0"/>
              <w:rPr>
                <w:sz w:val="17"/>
                <w:szCs w:val="17"/>
                <w:color w:val="auto"/>
              </w:rPr>
            </w:pPr>
          </w:p>
        </w:tc>
        <w:tc>
          <w:tcPr>
            <w:tcW w:w="3540" w:type="dxa"/>
            <w:vAlign w:val="bottom"/>
          </w:tcPr>
          <w:p>
            <w:pPr>
              <w:jc w:val="center"/>
              <w:ind w:right="1415"/>
              <w:spacing w:after="0"/>
              <w:rPr>
                <w:sz w:val="20"/>
                <w:szCs w:val="20"/>
                <w:color w:val="auto"/>
              </w:rPr>
            </w:pPr>
            <w:r>
              <w:rPr>
                <w:rFonts w:ascii="Arial" w:cs="Arial" w:eastAsia="Arial" w:hAnsi="Arial"/>
                <w:sz w:val="17"/>
                <w:szCs w:val="17"/>
                <w:color w:val="auto"/>
                <w:w w:val="94"/>
              </w:rPr>
              <w:t>(Zip Code)</w:t>
            </w:r>
          </w:p>
        </w:tc>
      </w:tr>
      <w:tr>
        <w:trPr>
          <w:trHeight w:val="215"/>
        </w:trPr>
        <w:tc>
          <w:tcPr>
            <w:tcW w:w="3740" w:type="dxa"/>
            <w:vAlign w:val="bottom"/>
          </w:tcPr>
          <w:p>
            <w:pPr>
              <w:jc w:val="center"/>
              <w:ind w:left="1255"/>
              <w:spacing w:after="0"/>
              <w:rPr>
                <w:sz w:val="20"/>
                <w:szCs w:val="20"/>
                <w:color w:val="auto"/>
              </w:rPr>
            </w:pPr>
            <w:r>
              <w:rPr>
                <w:rFonts w:ascii="Arial" w:cs="Arial" w:eastAsia="Arial" w:hAnsi="Arial"/>
                <w:sz w:val="17"/>
                <w:szCs w:val="17"/>
                <w:color w:val="auto"/>
                <w:w w:val="94"/>
              </w:rPr>
              <w:t>offices)</w:t>
            </w:r>
          </w:p>
        </w:tc>
        <w:tc>
          <w:tcPr>
            <w:tcW w:w="39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408"/>
        </w:trPr>
        <w:tc>
          <w:tcPr>
            <w:tcW w:w="7700" w:type="dxa"/>
            <w:vAlign w:val="bottom"/>
            <w:gridSpan w:val="2"/>
          </w:tcPr>
          <w:p>
            <w:pPr>
              <w:ind w:left="1040"/>
              <w:spacing w:after="0"/>
              <w:rPr>
                <w:sz w:val="20"/>
                <w:szCs w:val="20"/>
                <w:color w:val="auto"/>
              </w:rPr>
            </w:pPr>
            <w:r>
              <w:rPr>
                <w:rFonts w:ascii="Arial" w:cs="Arial" w:eastAsia="Arial" w:hAnsi="Arial"/>
                <w:sz w:val="17"/>
                <w:szCs w:val="17"/>
                <w:color w:val="auto"/>
              </w:rPr>
              <w:t>Registrant’s telephone number, including area code:</w:t>
            </w:r>
          </w:p>
        </w:tc>
        <w:tc>
          <w:tcPr>
            <w:tcW w:w="3540" w:type="dxa"/>
            <w:vAlign w:val="bottom"/>
          </w:tcPr>
          <w:p>
            <w:pPr>
              <w:jc w:val="right"/>
              <w:ind w:right="1795"/>
              <w:spacing w:after="0"/>
              <w:rPr>
                <w:sz w:val="20"/>
                <w:szCs w:val="20"/>
                <w:color w:val="auto"/>
              </w:rPr>
            </w:pPr>
            <w:r>
              <w:rPr>
                <w:rFonts w:ascii="Arial" w:cs="Arial" w:eastAsia="Arial" w:hAnsi="Arial"/>
                <w:sz w:val="17"/>
                <w:szCs w:val="17"/>
                <w:color w:val="auto"/>
              </w:rPr>
              <w:t>858-848-8100</w:t>
            </w:r>
          </w:p>
        </w:tc>
      </w:tr>
      <w:tr>
        <w:trPr>
          <w:trHeight w:val="408"/>
        </w:trPr>
        <w:tc>
          <w:tcPr>
            <w:tcW w:w="3740" w:type="dxa"/>
            <w:vAlign w:val="bottom"/>
          </w:tcPr>
          <w:p>
            <w:pPr>
              <w:spacing w:after="0"/>
              <w:rPr>
                <w:sz w:val="24"/>
                <w:szCs w:val="24"/>
                <w:color w:val="auto"/>
              </w:rPr>
            </w:pPr>
          </w:p>
        </w:tc>
        <w:tc>
          <w:tcPr>
            <w:tcW w:w="3960" w:type="dxa"/>
            <w:vAlign w:val="bottom"/>
          </w:tcPr>
          <w:p>
            <w:pPr>
              <w:jc w:val="center"/>
              <w:ind w:right="95"/>
              <w:spacing w:after="0"/>
              <w:rPr>
                <w:sz w:val="20"/>
                <w:szCs w:val="20"/>
                <w:color w:val="auto"/>
              </w:rPr>
            </w:pPr>
            <w:r>
              <w:rPr>
                <w:rFonts w:ascii="Arial" w:cs="Arial" w:eastAsia="Arial" w:hAnsi="Arial"/>
                <w:sz w:val="17"/>
                <w:szCs w:val="17"/>
                <w:color w:val="auto"/>
                <w:w w:val="94"/>
              </w:rPr>
              <w:t>Not Applicable</w:t>
            </w:r>
          </w:p>
        </w:tc>
        <w:tc>
          <w:tcPr>
            <w:tcW w:w="3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360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433" w:right="339" w:bottom="1440" w:gutter="0" w:footer="0" w:header="0"/>
        </w:sectPr>
      </w:pPr>
    </w:p>
    <w:p>
      <w:pPr>
        <w:spacing w:after="0" w:line="212" w:lineRule="exact"/>
        <w:rPr>
          <w:sz w:val="24"/>
          <w:szCs w:val="24"/>
          <w:color w:val="auto"/>
        </w:rPr>
      </w:pPr>
    </w:p>
    <w:p>
      <w:pPr>
        <w:jc w:val="center"/>
        <w:ind w:right="3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p>
    <w:p>
      <w:pPr>
        <w:jc w:val="center"/>
        <w:ind w:right="300"/>
        <w:spacing w:after="0"/>
        <w:rPr>
          <w:sz w:val="20"/>
          <w:szCs w:val="20"/>
          <w:color w:val="auto"/>
        </w:rPr>
      </w:pPr>
      <w:r>
        <w:rPr>
          <w:rFonts w:ascii="Arial" w:cs="Arial" w:eastAsia="Arial" w:hAnsi="Arial"/>
          <w:sz w:val="15"/>
          <w:szCs w:val="15"/>
          <w:color w:val="auto"/>
        </w:rPr>
        <w:t>Common Stock, $1.00 par value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780"/>
        <w:spacing w:after="0"/>
        <w:rPr>
          <w:sz w:val="20"/>
          <w:szCs w:val="20"/>
          <w:color w:val="auto"/>
        </w:rPr>
      </w:pPr>
      <w:r>
        <w:rPr>
          <w:rFonts w:ascii="Arial" w:cs="Arial" w:eastAsia="Arial" w:hAnsi="Arial"/>
          <w:sz w:val="15"/>
          <w:szCs w:val="15"/>
          <w:color w:val="auto"/>
        </w:rPr>
        <w:t>Trading Symbol(s)</w:t>
      </w:r>
    </w:p>
    <w:p>
      <w:pPr>
        <w:spacing w:after="0" w:line="43"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COHU</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60"/>
        <w:spacing w:after="0"/>
        <w:rPr>
          <w:sz w:val="20"/>
          <w:szCs w:val="20"/>
          <w:color w:val="auto"/>
        </w:rPr>
      </w:pPr>
      <w:r>
        <w:rPr>
          <w:rFonts w:ascii="Arial" w:cs="Arial" w:eastAsia="Arial" w:hAnsi="Arial"/>
          <w:sz w:val="15"/>
          <w:szCs w:val="15"/>
          <w:color w:val="auto"/>
        </w:rPr>
        <w:t>Name of each exchange on which registered</w:t>
      </w:r>
    </w:p>
    <w:p>
      <w:pPr>
        <w:spacing w:after="0" w:line="43"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The NASDAQ Stock Market LLC</w:t>
      </w:r>
    </w:p>
    <w:p>
      <w:pPr>
        <w:spacing w:after="0" w:line="200" w:lineRule="exact"/>
        <w:rPr>
          <w:sz w:val="24"/>
          <w:szCs w:val="24"/>
          <w:color w:val="auto"/>
        </w:rPr>
      </w:pPr>
    </w:p>
    <w:p>
      <w:pPr>
        <w:sectPr>
          <w:pgSz w:w="11900" w:h="16838" w:orient="portrait"/>
          <w:cols w:equalWidth="0" w:num="3">
            <w:col w:w="4260" w:space="720"/>
            <w:col w:w="2080" w:space="720"/>
            <w:col w:w="3460"/>
          </w:cols>
          <w:pgMar w:left="320" w:top="433" w:right="339" w:bottom="1440" w:gutter="0" w:footer="0" w:header="0"/>
          <w:type w:val="continuous"/>
        </w:sectPr>
      </w:pPr>
    </w:p>
    <w:p>
      <w:pPr>
        <w:spacing w:after="0" w:line="1" w:lineRule="exact"/>
        <w:rPr>
          <w:sz w:val="24"/>
          <w:szCs w:val="24"/>
          <w:color w:val="auto"/>
        </w:rPr>
      </w:pPr>
    </w:p>
    <w:p>
      <w:pPr>
        <w:ind w:right="58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8" w:lineRule="exact"/>
        <w:rPr>
          <w:sz w:val="24"/>
          <w:szCs w:val="24"/>
          <w:color w:val="auto"/>
        </w:rPr>
      </w:pPr>
    </w:p>
    <w:p>
      <w:pPr>
        <w:ind w:right="200"/>
        <w:spacing w:after="0" w:line="27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5" w:lineRule="exact"/>
        <w:rPr>
          <w:sz w:val="24"/>
          <w:szCs w:val="24"/>
          <w:color w:val="auto"/>
        </w:rPr>
      </w:pPr>
    </w:p>
    <w:p>
      <w:pPr>
        <w:ind w:right="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13994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16"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Cohu, Inc. (“Cohu”) a global leader in back-end semiconductor equipment and services, is hosting a Virtual Analyst and Investor Conference on Wednesday, December 2, 2020 at 10:00 a.m. Pacific Time/1:00 p.m. Eastern Time.</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investor presentation and Q&amp;A session will be led by Luis A. Müller, Chief Executive Officer and Jeffrey D. Jones, Chief Financial Officer, with additional comments from industry leaders and the Company’s management team. The event will last approximately 90 minutes and interested investors can access the event and accompanying presentation on the investor relations section of the Company’s website, www.cohu.com.</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information furnished pursuant to this Item 7.01, including Exhibit 99.1 furnished herewith,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information furnished pursuant to this Item 7.01, including Exhibit 99.1 furnished herewith, contains “forward-looking statements” within the meaning of the safe harbor provisions of the federal securities laws. They should be read in conjunction with the “Cautionary Statement Regarding Forward-Looking Statements” disclosure contained in the Virtual Analyst and Investor Conference Presentation, the risk factors included in the Company’s periodic reports filed with the SEC, and the other public announcements that the Company may make, by press release or otherwise,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exhibit listed below is being furnished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20"/>
                <w:szCs w:val="20"/>
                <w:color w:val="auto"/>
              </w:rPr>
            </w:pPr>
            <w:r>
              <w:rPr>
                <w:rFonts w:ascii="Arial" w:cs="Arial" w:eastAsia="Arial" w:hAnsi="Arial"/>
                <w:sz w:val="17"/>
                <w:szCs w:val="17"/>
                <w:color w:val="auto"/>
              </w:rPr>
              <w:t>(d) Exhibit</w:t>
            </w:r>
          </w:p>
        </w:tc>
        <w:tc>
          <w:tcPr>
            <w:tcW w:w="9440" w:type="dxa"/>
            <w:vAlign w:val="bottom"/>
          </w:tcPr>
          <w:p>
            <w:pPr>
              <w:spacing w:after="0"/>
              <w:rPr>
                <w:sz w:val="18"/>
                <w:szCs w:val="18"/>
                <w:color w:val="auto"/>
              </w:rPr>
            </w:pPr>
          </w:p>
        </w:tc>
      </w:tr>
      <w:tr>
        <w:trPr>
          <w:trHeight w:val="408"/>
        </w:trPr>
        <w:tc>
          <w:tcPr>
            <w:tcW w:w="180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9440" w:type="dxa"/>
            <w:vAlign w:val="bottom"/>
          </w:tcPr>
          <w:p>
            <w:pPr>
              <w:ind w:left="1000"/>
              <w:spacing w:after="0"/>
              <w:rPr>
                <w:sz w:val="20"/>
                <w:szCs w:val="20"/>
                <w:color w:val="auto"/>
              </w:rPr>
            </w:pPr>
            <w:r>
              <w:rPr>
                <w:rFonts w:ascii="Arial" w:cs="Arial" w:eastAsia="Arial" w:hAnsi="Arial"/>
                <w:sz w:val="17"/>
                <w:szCs w:val="17"/>
                <w:b w:val="1"/>
                <w:bCs w:val="1"/>
                <w:color w:val="auto"/>
              </w:rPr>
              <w:t>Description</w:t>
            </w:r>
          </w:p>
        </w:tc>
      </w:tr>
      <w:tr>
        <w:trPr>
          <w:trHeight w:val="397"/>
        </w:trPr>
        <w:tc>
          <w:tcPr>
            <w:tcW w:w="1800" w:type="dxa"/>
            <w:vAlign w:val="bottom"/>
          </w:tcPr>
          <w:p>
            <w:pPr>
              <w:spacing w:after="0"/>
              <w:rPr>
                <w:sz w:val="20"/>
                <w:szCs w:val="20"/>
                <w:color w:val="auto"/>
              </w:rPr>
            </w:pPr>
            <w:r>
              <w:rPr>
                <w:rFonts w:ascii="Arial" w:cs="Arial" w:eastAsia="Arial" w:hAnsi="Arial"/>
                <w:sz w:val="17"/>
                <w:szCs w:val="17"/>
                <w:color w:val="auto"/>
              </w:rPr>
              <w:t>99.1</w:t>
            </w:r>
          </w:p>
        </w:tc>
        <w:tc>
          <w:tcPr>
            <w:tcW w:w="9440" w:type="dxa"/>
            <w:vAlign w:val="bottom"/>
          </w:tcPr>
          <w:p>
            <w:pPr>
              <w:ind w:left="96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December 2, 2020 Cohu Virtual Analyst and Investor Conference Presentation</w:t>
              </w:r>
            </w:hyperlink>
          </w:p>
        </w:tc>
      </w:tr>
      <w:tr>
        <w:trPr>
          <w:trHeight w:val="215"/>
        </w:trPr>
        <w:tc>
          <w:tcPr>
            <w:tcW w:w="1800" w:type="dxa"/>
            <w:vAlign w:val="bottom"/>
          </w:tcPr>
          <w:p>
            <w:pPr>
              <w:spacing w:after="0"/>
              <w:rPr>
                <w:sz w:val="20"/>
                <w:szCs w:val="20"/>
                <w:color w:val="auto"/>
              </w:rPr>
            </w:pPr>
            <w:r>
              <w:rPr>
                <w:rFonts w:ascii="Arial" w:cs="Arial" w:eastAsia="Arial" w:hAnsi="Arial"/>
                <w:sz w:val="17"/>
                <w:szCs w:val="17"/>
                <w:color w:val="auto"/>
              </w:rPr>
              <w:t>104</w:t>
            </w:r>
          </w:p>
        </w:tc>
        <w:tc>
          <w:tcPr>
            <w:tcW w:w="9440" w:type="dxa"/>
            <w:vAlign w:val="bottom"/>
          </w:tcPr>
          <w:p>
            <w:pPr>
              <w:ind w:left="960"/>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542"/>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Cohu, Inc.</w:t>
      </w:r>
    </w:p>
    <w:p>
      <w:pPr>
        <w:sectPr>
          <w:pgSz w:w="11900" w:h="16838" w:orient="portrait"/>
          <w:cols w:equalWidth="0" w:num="1">
            <w:col w:w="11220"/>
          </w:cols>
          <w:pgMar w:left="320" w:top="557" w:right="3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December 2,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 Jeffrey D. Jones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Name: Jeffrey D. Jones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 Chief Financial Officer</w:t>
      </w:r>
    </w:p>
    <w:p>
      <w:pPr>
        <w:sectPr>
          <w:pgSz w:w="11900" w:h="16838" w:orient="portrait"/>
          <w:cols w:equalWidth="0" w:num="3">
            <w:col w:w="4680" w:space="720"/>
            <w:col w:w="240" w:space="100"/>
            <w:col w:w="5480"/>
          </w:cols>
          <w:pgMar w:left="320" w:top="557" w:right="359" w:bottom="1440" w:gutter="0" w:footer="0" w:header="0"/>
          <w:type w:val="continuous"/>
        </w:sectPr>
      </w:pPr>
    </w:p>
    <w:bookmarkStart w:id="3" w:name="page4"/>
    <w:bookmarkEnd w:id="3"/>
    <w:p>
      <w:pPr>
        <w:ind w:left="92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419100</wp:posOffset>
            </wp:positionV>
            <wp:extent cx="7199630" cy="441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4630420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4630420</wp:posOffset>
            </wp:positionV>
            <wp:extent cx="71399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4630420</wp:posOffset>
            </wp:positionV>
            <wp:extent cx="71399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4630420</wp:posOffset>
            </wp:positionV>
            <wp:extent cx="713994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234950</wp:posOffset>
            </wp:positionV>
            <wp:extent cx="7199630" cy="4411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055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4055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2020-12-02T08:02:57Z</dcterms:created>
  <dcterms:modified xsi:type="dcterms:W3CDTF">2020-12-02T08:02:57Z</dcterms:modified>
</cp:coreProperties>
</file>