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7)*</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$1.00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 Rule 13d-1 (b)</w:t>
      </w:r>
    </w:p>
    <w:p>
      <w:pPr>
        <w:spacing w:after="0" w:line="225" w:lineRule="exact"/>
        <w:rPr>
          <w:sz w:val="20"/>
          <w:szCs w:val="20"/>
          <w:color w:val="auto"/>
        </w:rPr>
      </w:pPr>
    </w:p>
    <w:p>
      <w:pPr>
        <w:ind w:left="360" w:right="9720" w:hanging="1"/>
        <w:spacing w:after="0" w:line="601" w:lineRule="auto"/>
        <w:tabs>
          <w:tab w:leader="none" w:pos="56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Rule 13d-1 (c) o Rule 13d-1 (d)</w:t>
      </w: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1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13G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14" w:right="2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3960" w:space="720"/>
            <w:col w:w="6620"/>
          </w:cols>
          <w:pgMar w:left="300" w:top="1314"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17"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-718820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-718820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hanging="336"/>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1,336,138</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5.97%</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673735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14" w:right="2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It</w:t>
      </w:r>
      <w:r>
        <w:rPr>
          <w:rFonts w:ascii="Arial" w:cs="Arial" w:eastAsia="Arial" w:hAnsi="Arial"/>
          <w:sz w:val="18"/>
          <w:szCs w:val="18"/>
          <w:b w:val="1"/>
          <w:bCs w:val="1"/>
          <w:color w:val="auto"/>
        </w:rPr>
        <w:t>em 1(a)</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 of Issuer: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6740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color w:val="auto"/>
        </w:rPr>
        <w:t>Address of Issuer’s Principal Executive Offices: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12367 Crosthwaite Circle, Poway, CA 92064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6723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2(a) </w:t>
      </w:r>
      <w:r>
        <w:rPr>
          <w:rFonts w:ascii="Arial" w:cs="Arial" w:eastAsia="Arial" w:hAnsi="Arial"/>
          <w:sz w:val="18"/>
          <w:szCs w:val="18"/>
          <w:color w:val="auto"/>
        </w:rPr>
        <w:t>Name of Person Filing:</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67233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2(b) </w:t>
      </w:r>
      <w:r>
        <w:rPr>
          <w:rFonts w:ascii="Arial" w:cs="Arial" w:eastAsia="Arial" w:hAnsi="Arial"/>
          <w:sz w:val="18"/>
          <w:szCs w:val="18"/>
          <w:color w:val="auto"/>
        </w:rPr>
        <w:t>Address of Principal Business Office or, if None, Residence:</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One Monarch Drive, Littleton, MA 01460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67233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2(c) </w:t>
      </w:r>
      <w:r>
        <w:rPr>
          <w:rFonts w:ascii="Arial" w:cs="Arial" w:eastAsia="Arial" w:hAnsi="Arial"/>
          <w:sz w:val="18"/>
          <w:szCs w:val="18"/>
          <w:color w:val="auto"/>
        </w:rPr>
        <w:t>Citizenship: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26035</wp:posOffset>
            </wp:positionV>
            <wp:extent cx="6732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2(d) </w:t>
      </w:r>
      <w:r>
        <w:rPr>
          <w:rFonts w:ascii="Arial" w:cs="Arial" w:eastAsia="Arial" w:hAnsi="Arial"/>
          <w:sz w:val="18"/>
          <w:szCs w:val="18"/>
          <w:color w:val="auto"/>
        </w:rPr>
        <w:t>Title of Class of Securities: Common Stock, $1.00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26035</wp:posOffset>
            </wp:positionV>
            <wp:extent cx="6723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2(e) </w:t>
      </w:r>
      <w:r>
        <w:rPr>
          <w:rFonts w:ascii="Arial" w:cs="Arial" w:eastAsia="Arial" w:hAnsi="Arial"/>
          <w:sz w:val="18"/>
          <w:szCs w:val="18"/>
          <w:color w:val="auto"/>
        </w:rPr>
        <w:t>CUSIP Number: 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26035</wp:posOffset>
            </wp:positionV>
            <wp:extent cx="6732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Item 3 If this statement is filed pursuant to Rule 13d-1(c), check this box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aggregate number and percentage of the class of securities of the issuer identified in Item 1 owned by Mr. Cedrone on December 31, 2004 was as follows:</w:t>
      </w:r>
    </w:p>
    <w:p>
      <w:pPr>
        <w:spacing w:after="0" w:line="62" w:lineRule="exact"/>
        <w:rPr>
          <w:sz w:val="20"/>
          <w:szCs w:val="20"/>
          <w:color w:val="auto"/>
        </w:rPr>
      </w:pPr>
    </w:p>
    <w:p>
      <w:pPr>
        <w:ind w:left="1280" w:hanging="245"/>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1,336,138</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300" w:hanging="26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5.97%</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80" w:hanging="245"/>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sz w:val="20"/>
          <w:szCs w:val="20"/>
          <w:color w:val="auto"/>
        </w:rPr>
      </w:pPr>
    </w:p>
    <w:p>
      <w:pPr>
        <w:ind w:left="1260" w:hanging="22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1,336,138</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26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______.</w:t>
      </w:r>
    </w:p>
    <w:p>
      <w:pPr>
        <w:spacing w:after="0" w:line="9" w:lineRule="exact"/>
        <w:rPr>
          <w:rFonts w:ascii="Arial" w:cs="Arial" w:eastAsia="Arial" w:hAnsi="Arial"/>
          <w:sz w:val="18"/>
          <w:szCs w:val="18"/>
          <w:color w:val="auto"/>
        </w:rPr>
      </w:pPr>
    </w:p>
    <w:p>
      <w:pPr>
        <w:ind w:left="1360" w:hanging="325"/>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1,336,138.</w:t>
      </w:r>
    </w:p>
    <w:p>
      <w:pPr>
        <w:spacing w:after="0" w:line="9" w:lineRule="exact"/>
        <w:rPr>
          <w:rFonts w:ascii="Arial" w:cs="Arial" w:eastAsia="Arial" w:hAnsi="Arial"/>
          <w:sz w:val="18"/>
          <w:szCs w:val="18"/>
          <w:color w:val="auto"/>
        </w:rPr>
      </w:pPr>
    </w:p>
    <w:p>
      <w:pPr>
        <w:ind w:left="1340" w:hanging="3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January 26, 2006</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Nicholas J. Cedrone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23495</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300"/>
      </w:cols>
      <w:pgMar w:left="24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8"/>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2019-12-11T17:22:03Z</dcterms:created>
  <dcterms:modified xsi:type="dcterms:W3CDTF">2019-12-11T17:22:03Z</dcterms:modified>
</cp:coreProperties>
</file>