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BOHRSON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 VP &amp; Chief Customer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POWAY</w:t>
            </w:r>
          </w:p>
        </w:tc>
        <w:tc>
          <w:tcPr>
            <w:tcW w:w="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129,539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7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Adoption date of referenced 10b5-1(c) plan is: 05/17/2024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with respect to this transaction were sold at an exact execution price of $28.23.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74,746 RSUs (excluding the impact of shares that will be withheld to cover tax obligations) previously reported that in the future will be converted on a one-for-one basis into shares of Cohu, Inc. Common Stock immediately upon the vesting dates (assuming continued employment and achievement of specified performance goals).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1398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2024-11-12T17:57:24Z</dcterms:created>
  <dcterms:modified xsi:type="dcterms:W3CDTF">2024-11-12T17:57:24Z</dcterms:modified>
</cp:coreProperties>
</file>