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71" w:lineRule="exact"/>
        <w:rPr>
          <w:sz w:val="24"/>
          <w:szCs w:val="24"/>
          <w:color w:val="auto"/>
        </w:rPr>
      </w:pPr>
    </w:p>
    <w:p>
      <w:pPr>
        <w:ind w:left="449"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spacing w:after="0" w:line="3" w:lineRule="exact"/>
        <w:rPr>
          <w:sz w:val="24"/>
          <w:szCs w:val="24"/>
          <w:color w:val="auto"/>
        </w:rPr>
      </w:pPr>
    </w:p>
    <w:p>
      <w:pPr>
        <w:ind w:left="449" w:right="5879" w:hanging="449"/>
        <w:spacing w:after="0" w:line="238"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2"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spacing w:after="0" w:line="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sec.240.14a-11(c) or sec.240.14a-12</w:t>
      </w:r>
    </w:p>
    <w:p>
      <w:pPr>
        <w:spacing w:after="0" w:line="171"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4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No fee required.</w:t>
      </w:r>
    </w:p>
    <w:p>
      <w:pPr>
        <w:spacing w:after="0" w:line="171" w:lineRule="exact"/>
        <w:rPr>
          <w:sz w:val="24"/>
          <w:szCs w:val="24"/>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89" w:right="3219" w:hanging="445"/>
        <w:spacing w:after="0" w:line="239" w:lineRule="auto"/>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3" w:lineRule="exact"/>
        <w:rPr>
          <w:rFonts w:ascii="Courier New" w:cs="Courier New" w:eastAsia="Courier New" w:hAnsi="Courier New"/>
          <w:sz w:val="15"/>
          <w:szCs w:val="15"/>
          <w:color w:val="auto"/>
        </w:rPr>
      </w:pPr>
    </w:p>
    <w:p>
      <w:pPr>
        <w:ind w:left="4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8"/>
          </w:cols>
          <w:pgMar w:left="231"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5755 Kearny Villa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San Diego, California 92123</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MAY 12,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Annual Meeting of Stockholders of Cohu, Inc. (the "Company") will be held at the offices of the Company, 5755 Kearny Villa Road, San Diego, California 92123 on Tuesday, May 12, 1998, at 2:00 p.m. Pacific Time, for the following purposes:</w:t>
      </w:r>
    </w:p>
    <w:p>
      <w:pPr>
        <w:spacing w:after="0" w:line="174" w:lineRule="exact"/>
        <w:rPr>
          <w:sz w:val="20"/>
          <w:szCs w:val="20"/>
          <w:color w:val="auto"/>
        </w:rPr>
      </w:pPr>
    </w:p>
    <w:p>
      <w:pPr>
        <w:ind w:left="1580" w:hanging="790"/>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Directors, each for a term of three years; and</w:t>
      </w:r>
    </w:p>
    <w:p>
      <w:pPr>
        <w:spacing w:after="0" w:line="171"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Cohu, Inc. 1998 Stock Option Plan; and</w:t>
      </w:r>
    </w:p>
    <w:p>
      <w:pPr>
        <w:spacing w:after="0" w:line="174" w:lineRule="exact"/>
        <w:rPr>
          <w:rFonts w:ascii="Courier New" w:cs="Courier New" w:eastAsia="Courier New" w:hAnsi="Courier New"/>
          <w:sz w:val="15"/>
          <w:szCs w:val="15"/>
          <w:color w:val="auto"/>
        </w:rPr>
      </w:pPr>
    </w:p>
    <w:p>
      <w:pPr>
        <w:ind w:left="1580" w:right="3219" w:hanging="790"/>
        <w:spacing w:after="0" w:line="264" w:lineRule="auto"/>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Amended and Restated Certificate of Incorporation to increase the Company's authorized shares of Common Stock to 40,000,000; and</w:t>
      </w:r>
    </w:p>
    <w:p>
      <w:pPr>
        <w:spacing w:after="0" w:line="159" w:lineRule="exact"/>
        <w:rPr>
          <w:rFonts w:ascii="Courier New" w:cs="Courier New" w:eastAsia="Courier New" w:hAnsi="Courier New"/>
          <w:sz w:val="14"/>
          <w:szCs w:val="14"/>
          <w:color w:val="auto"/>
        </w:rPr>
      </w:pPr>
    </w:p>
    <w:p>
      <w:pPr>
        <w:ind w:left="1580" w:right="3119" w:hanging="790"/>
        <w:spacing w:after="0" w:line="238" w:lineRule="auto"/>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or any adjournment thereof.</w:t>
      </w:r>
    </w:p>
    <w:p>
      <w:pPr>
        <w:spacing w:after="0" w:line="175"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Only stockholders of record of the Company at the close of business on March 18, 1998 will be entitled to vote at the meeting.</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Please sign, date and return the enclosed proxy in the envelope enclosed for your convenience. If you attend the meeting you may revoke your proxy and vote in person. You may also revoke your proxy by delivering a written notice to the Secretary of the Company, or by submitting another duly signed proxy bearing a later date.</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John H. Allen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 1998</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YOUR VOTE IS IMPORTANT</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IN ORDER TO INSURE YOUR REPRESENTATION AT THE ANNUAL MEETING, YOU ARE REQUESTED TO COMPLETE, SIGN AND DATE THE ENCLOSED PROXY AS PROMPTLY AS POSSIBLE AND RETURN IT IN THE ENCLOSED POSTAGE PREPAID ENVELOPE.</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5755 Kearny Villa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San Diego, California 92123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GENERAL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Cohu, Inc., a Delaware corporation (the "Company"), of your Proxy for use at the Annual Meeting of Stockholders to be held on Tuesday, May 12, 1998, at 2:00 p.m. Pacific Time at 5755 Kearny Villa Road, San Diego, California 92123 (the "Meeting"). This Proxy Statement and the accompanying Proxy are being mailed to all stockholders on or about April 1, 1998. Any stockholder may revoke a proxy at any time prior to its exercise by filing a later dated proxy or written notice of revocation with the Company's Secretary or by voting in person at the Meeting.</w:t>
      </w:r>
    </w:p>
    <w:p>
      <w:pPr>
        <w:spacing w:after="0" w:line="177" w:lineRule="exact"/>
        <w:rPr>
          <w:sz w:val="20"/>
          <w:szCs w:val="20"/>
          <w:color w:val="auto"/>
        </w:rPr>
      </w:pPr>
    </w:p>
    <w:p>
      <w:pPr>
        <w:ind w:right="3399" w:firstLine="355"/>
        <w:spacing w:after="0" w:line="258" w:lineRule="auto"/>
        <w:rPr>
          <w:sz w:val="20"/>
          <w:szCs w:val="20"/>
          <w:color w:val="auto"/>
        </w:rPr>
      </w:pPr>
      <w:r>
        <w:rPr>
          <w:rFonts w:ascii="Courier New" w:cs="Courier New" w:eastAsia="Courier New" w:hAnsi="Courier New"/>
          <w:sz w:val="14"/>
          <w:szCs w:val="14"/>
          <w:color w:val="auto"/>
        </w:rPr>
        <w:t>On March 18, 1998, the record date fixed by the Board of Directors (the "Record Date"), the Company had outstanding _________ shares of Common Stock.</w:t>
      </w:r>
    </w:p>
    <w:p>
      <w:pPr>
        <w:ind w:right="3119"/>
        <w:spacing w:after="0"/>
        <w:rPr>
          <w:sz w:val="20"/>
          <w:szCs w:val="20"/>
          <w:color w:val="auto"/>
        </w:rPr>
      </w:pPr>
      <w:r>
        <w:rPr>
          <w:rFonts w:ascii="Courier New" w:cs="Courier New" w:eastAsia="Courier New" w:hAnsi="Courier New"/>
          <w:sz w:val="15"/>
          <w:szCs w:val="15"/>
          <w:color w:val="auto"/>
        </w:rPr>
        <w:t>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affirmative vote of a majority of shares present in person or represented by proxy is required under Delaware law for approval of the Cohu, Inc. 1998 Stock Option Plan. The affirmative vote of a majority of shares outstanding is required for the approval of the amendment to the Company's Amended and Restated Certificate of Incorporation. To conduct any business at the Meeting, a quorum must be present. A quorum generally consists of a majority of the shares entitled to vote and present or represented by proxy at the Meeting.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Cohu, Inc. 1998 Stock Option Plan and FOR the approval of the amendment to the Company's Amended and Restated Certificate of Incorporation.</w:t>
      </w:r>
    </w:p>
    <w:p>
      <w:pPr>
        <w:spacing w:after="0" w:line="183"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days immediately prior to the Meeting.</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solicitation is made by the Board of Directors of the Company. Proxies will be solicited by mail and may be solicited in person or by telephone and facsimile transmission. Directors and officers may engage in such solicitation but will not be entitled to any additional compensation for such efforts. The Company has retained Georgeson &amp; Co. to aid in the solicitation of proxies at an anticipated cost of $6,500, plus expenses. The Company will bear the entire cost of the solicitation. Votes will be tabulated by the Company's Transfer Agent, ChaseMellon Shareholder Services, L.L.C.</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left="9" w:right="3299" w:firstLine="355"/>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the Company's Common Stock as of February 17, 1998 by (i) each person known by the Company, based on information provided by such person, to own more than 5% of the Company's Common Stock; (ii) each director of the Company; (iii) each named executive officer included in the "Summary Compensation Table"; and (iv)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2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AMOUNT &amp; NATURE OF</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NAME OF BENEFICIAL OWNER</w:t>
            </w:r>
          </w:p>
        </w:tc>
        <w:tc>
          <w:tcPr>
            <w:tcW w:w="3200" w:type="dxa"/>
            <w:vAlign w:val="bottom"/>
          </w:tcPr>
          <w:p>
            <w:pPr>
              <w:ind w:left="480"/>
              <w:spacing w:after="0"/>
              <w:rPr>
                <w:sz w:val="20"/>
                <w:szCs w:val="20"/>
                <w:color w:val="auto"/>
              </w:rPr>
            </w:pPr>
            <w:r>
              <w:rPr>
                <w:rFonts w:ascii="Courier New" w:cs="Courier New" w:eastAsia="Courier New" w:hAnsi="Courier New"/>
                <w:sz w:val="15"/>
                <w:szCs w:val="15"/>
                <w:color w:val="auto"/>
              </w:rPr>
              <w:t>BENEFICIAL OWNERSHIP (1)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OF CLASS (2)</w:t>
            </w: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Nicholas J. Cedrone</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718,819</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One Monarch Drive</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Littleton, MA  01460</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7,500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225,136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3,300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21,100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William S. Ivans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76,152</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12,500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147,746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All current directors and</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officers</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as a group (7 persons)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493,434</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5.07%</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11,335, 2,500, 24,250 and 38,085 shares issuable upon exercise of stock options held by Mr. Barnes, Mr. Casari and Mr. Schwan and all current directors and executive officers as a group, respectively, that were exercisable on, or exercisable within 60 days of, February 17, 1998.</w:t>
      </w:r>
    </w:p>
    <w:p>
      <w:pPr>
        <w:spacing w:after="0" w:line="17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on the basis of 9,698,058 shares of common stock outstanding as of February 17, 1998, plus, with respect to those persons holding options to purchase common stock exercisable within 60 days of February 17, 1998, the number of shares of common stock issuable upon exercise thereof.</w:t>
      </w:r>
    </w:p>
    <w:p>
      <w:pPr>
        <w:spacing w:after="0" w:line="344" w:lineRule="exact"/>
        <w:rPr>
          <w:sz w:val="20"/>
          <w:szCs w:val="20"/>
          <w:color w:val="auto"/>
        </w:rPr>
      </w:pPr>
    </w:p>
    <w:p>
      <w:pPr>
        <w:ind w:left="9"/>
        <w:spacing w:after="0"/>
        <w:tabs>
          <w:tab w:leader="none" w:pos="272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ELECTION OF DIRECTORS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Certificate of Incorporation divides the directors of the Company into three classes whose terms expire at successive annual meetings over a period of three years. One class of directors is elected for a term of three years at each annual meeting with the remaining directors continuing in office. At the Meeting two directors are to be elected for a term expiring in 2001.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 NAMED BELOW.</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gridSpan w:val="3"/>
          </w:tcPr>
          <w:p>
            <w:pPr>
              <w:spacing w:after="0"/>
              <w:rPr>
                <w:sz w:val="20"/>
                <w:szCs w:val="20"/>
                <w:color w:val="auto"/>
              </w:rPr>
            </w:pPr>
            <w:r>
              <w:rPr>
                <w:rFonts w:ascii="Courier New" w:cs="Courier New" w:eastAsia="Courier New" w:hAnsi="Courier New"/>
                <w:sz w:val="15"/>
                <w:szCs w:val="15"/>
                <w:color w:val="auto"/>
              </w:rPr>
              <w:t>NOMINEES FOR TERMS EXPIRING IN 2001 - CLASS 1</w:t>
            </w:r>
          </w:p>
        </w:tc>
        <w:tc>
          <w:tcPr>
            <w:tcW w:w="840" w:type="dxa"/>
            <w:vAlign w:val="bottom"/>
          </w:tcPr>
          <w:p>
            <w:pPr>
              <w:spacing w:after="0"/>
              <w:rPr>
                <w:sz w:val="14"/>
                <w:szCs w:val="14"/>
                <w:color w:val="auto"/>
              </w:rPr>
            </w:pPr>
          </w:p>
        </w:tc>
      </w:tr>
      <w:tr>
        <w:trPr>
          <w:trHeight w:val="853"/>
        </w:trPr>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90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AGE</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PRINCIPAL OCCUPATION</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9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190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68</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Retired President &amp; Chief Executive Officer</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1983</w:t>
            </w:r>
          </w:p>
        </w:tc>
      </w:tr>
      <w:tr>
        <w:trPr>
          <w:trHeight w:val="171"/>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of the Company (1983-1996)</w:t>
            </w:r>
          </w:p>
        </w:tc>
        <w:tc>
          <w:tcPr>
            <w:tcW w:w="840" w:type="dxa"/>
            <w:vAlign w:val="bottom"/>
          </w:tcPr>
          <w:p>
            <w:pPr>
              <w:spacing w:after="0"/>
              <w:rPr>
                <w:sz w:val="14"/>
                <w:szCs w:val="14"/>
                <w:color w:val="auto"/>
              </w:rPr>
            </w:pPr>
          </w:p>
        </w:tc>
      </w:tr>
      <w:tr>
        <w:trPr>
          <w:trHeight w:val="341"/>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William S. Ivans</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77</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 of the Company</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1960</w:t>
            </w:r>
          </w:p>
        </w:tc>
      </w:tr>
      <w:tr>
        <w:trPr>
          <w:trHeight w:val="171"/>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since February 1983</w:t>
            </w: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CONCERNING OTHER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1999 - CLASS 2</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AGE</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PRINCIPAL</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OCCUPATION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&amp; Chief Executive Officer of the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1990</w:t>
            </w: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Company since March 1996, Executive Vice</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&amp; Chief Operating Officer from</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September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1995 to March 1996, Vice</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President, Finance from 1983 until</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September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1995 and Secretary</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from 1988</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until September 1995</w:t>
            </w:r>
          </w:p>
        </w:tc>
        <w:tc>
          <w:tcPr>
            <w:tcW w:w="88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77</w:t>
            </w: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Retired executive at Honeywell, Inc. and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Control Data Corp.</w:t>
            </w:r>
          </w:p>
        </w:tc>
        <w:tc>
          <w:tcPr>
            <w:tcW w:w="88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2000 - CLASS 3</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AGE</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PRINCIPAL OCCUPATION</w:t>
            </w:r>
          </w:p>
        </w:tc>
        <w:tc>
          <w:tcPr>
            <w:tcW w:w="19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w:t>
            </w:r>
          </w:p>
        </w:tc>
        <w:tc>
          <w:tcPr>
            <w:tcW w:w="19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186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83</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Retired President of</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Convair Aerospace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Division of General Dynamics</w:t>
            </w:r>
          </w:p>
        </w:tc>
        <w:tc>
          <w:tcPr>
            <w:tcW w:w="106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61</w:t>
            </w:r>
          </w:p>
        </w:tc>
        <w:tc>
          <w:tcPr>
            <w:tcW w:w="4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Retired partner, Ernst &amp; Young LLP</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Mr. Casari is also a</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director of Meade</w:t>
            </w:r>
          </w:p>
        </w:tc>
        <w:tc>
          <w:tcPr>
            <w:tcW w:w="1060" w:type="dxa"/>
            <w:vAlign w:val="bottom"/>
          </w:tcPr>
          <w:p>
            <w:pPr>
              <w:spacing w:after="0"/>
              <w:rPr>
                <w:sz w:val="14"/>
                <w:szCs w:val="14"/>
                <w:color w:val="auto"/>
              </w:rPr>
            </w:pP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rPr>
              <w:t>Instruments</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 OF THE BOARD OF DIRECTORS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Board held a total of seven meetings during 1997.</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has established two standing committees: the Audit Committee and the Compensation Committee. The Audit Committee, composed of Messrs. Leary, Casari and Davis, is the principal link between the Board and the Company's independent auditors, and monitors audit and internal accounting control procedures. The Audit Committee held one meeting during 1997. The Compensation Committee, also consisting of Messrs. Davis, Casari and Leary, recommends to the Board of Directors the compensation structure for the Officers of the Company and each subsidiary. In addition, this Committee has the responsibility for administration of the Company's stock option, stock purchase and incentive compensation plans. The Compensation Committee held two meetings in 1997.</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5" w:name="page6"/>
    <w:bookmarkEnd w:id="5"/>
    <w:p>
      <w:pPr>
        <w:ind w:left="269"/>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COMPENSATION</w:t>
      </w:r>
    </w:p>
    <w:p>
      <w:pPr>
        <w:spacing w:after="0" w:line="174" w:lineRule="exact"/>
        <w:rPr>
          <w:sz w:val="20"/>
          <w:szCs w:val="20"/>
          <w:color w:val="auto"/>
        </w:rPr>
      </w:pPr>
    </w:p>
    <w:p>
      <w:pPr>
        <w:ind w:left="9" w:right="3299" w:firstLine="355"/>
        <w:spacing w:after="0" w:line="259" w:lineRule="auto"/>
        <w:rPr>
          <w:sz w:val="20"/>
          <w:szCs w:val="20"/>
          <w:color w:val="auto"/>
        </w:rPr>
      </w:pPr>
      <w:r>
        <w:rPr>
          <w:rFonts w:ascii="Courier New" w:cs="Courier New" w:eastAsia="Courier New" w:hAnsi="Courier New"/>
          <w:sz w:val="14"/>
          <w:szCs w:val="14"/>
          <w:color w:val="auto"/>
        </w:rPr>
        <w:t>Outside Directors receive (i) an annual retainer of $8,500; (ii) $500 per meeting attended in person to a maximum of $2,500 annually; and (iii) $1,000 annually for membership on one or more active committees. The Cohu, Inc. 1996 Outside Directors Stock Option Plan provides that each Outside Director will receive an automatic grant of an option to purchase 10,000 shares of the Company's Common Stock upon their appointment to the Board. For services as Chairman of the Board, Mr. Ivans received compensation totaling approximately $36,000 from the Company in 1997. Pursuant to an employment agreement with the Company, Mr. Barnes is paid an annual salary of $30,000.</w:t>
      </w:r>
    </w:p>
    <w:p>
      <w:pPr>
        <w:spacing w:after="0" w:line="334"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COMPENSATION OF EXECUTIVE OFFICERS AND OTHER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following table discloses compensation paid to the Company's Chief Executive Officer and the other executive officers whose aggregate cash compensation exceeded $100,000 (the "Named Executive Officers") during the last three years.</w:t>
      </w:r>
    </w:p>
    <w:p>
      <w:pPr>
        <w:spacing w:after="0" w:line="34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LONG TERM</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COMPENSATION</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AWARDS</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ANNUAL</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COMPENSATION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20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SALARY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BONUS($)(1)</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OPTIONS (#)</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COMPENSATION ($) (2)</w:t>
            </w:r>
          </w:p>
        </w:tc>
      </w:tr>
      <w:tr>
        <w:trPr>
          <w:trHeight w:val="171"/>
        </w:trPr>
        <w:tc>
          <w:tcPr>
            <w:tcW w:w="274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285,000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263,610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21,944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President &amp; Chief Executive</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263,333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246,950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50,000(3)</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20,878</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210,712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181,585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13,047</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John H. Allen (4)</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158,667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132,532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11,648</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Vice President, Finance &amp;</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143,000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122,846</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40,000(3)</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10,994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62,500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50,850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Secretary</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75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payments under the Company's Incentive Bonus Plan for key executives.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Company contributions to the Employees' Retirement 401(k) Plan and the Key Executive Long Term Incentive Plan.</w:t>
      </w:r>
    </w:p>
    <w:p>
      <w:pPr>
        <w:spacing w:after="0" w:line="175" w:lineRule="exact"/>
        <w:rPr>
          <w:rFonts w:ascii="Courier New" w:cs="Courier New" w:eastAsia="Courier New" w:hAnsi="Courier New"/>
          <w:sz w:val="15"/>
          <w:szCs w:val="15"/>
          <w:color w:val="auto"/>
        </w:rPr>
      </w:pPr>
    </w:p>
    <w:p>
      <w:pPr>
        <w:ind w:left="349" w:right="3299" w:hanging="349"/>
        <w:spacing w:after="0" w:line="271" w:lineRule="auto"/>
        <w:tabs>
          <w:tab w:leader="none" w:pos="3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and 30,000 stock options for Mr. Schwan and Mr. Allen, respectively, that were repriced on November 13, 1996 to $17.00 per share.</w:t>
      </w:r>
    </w:p>
    <w:p>
      <w:pPr>
        <w:spacing w:after="0" w:line="153"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Allen joined the Company in June, 1995. He was Director of Finance until September 5, 1995, became Vice President, Finance and Secretary on September 6, 1995 and was appointed Chief Financial Officer on October 30, 1995. On an annualized basis his salary for the year ended December 31, 1995 was $125,000.</w:t>
      </w:r>
    </w:p>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INCENTIVE BONUS PLAN. The Company has an incentive bonus plan for key executives originally adopted in 1978 and continuing in effect for the present fiscal year upon recommendation of the Compensation Committee.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the corporate management.</w:t>
      </w: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RETIREMENT PLAN. The Cohu, Inc. Employees' Retirement 401(k) Plan was implemented on January 1, 1978. The majority of the Company's employees, including the Named Executive Officers, who are at least 21 years of age and complete six months of service are eligible to enroll in this Plan. The participant may contribute up to 11% of his or her annual compensation. The Company matches participant contributions up to 4% of annual employee compensation not to exceed $160,000. The amounts contributed by the Company are vested 10% after one year of participation, another 10% after two years, and an additional 20% each year thereafter to the full 100%. None of the contributions nor accumulated earnings are taxable to the participant until withdrawn. The maximum annual amount that a participant could contribute in 1997 was $9,500.</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KEY EXECUTIVE LONG TERM INCENTIVE PLAN. The Company adopted the Key Executive Long Term Incentive Plan in 1994. Under this plan, corporate officers and the principal executives of each division and subsidiary may elect to defer a portion of their current compensation. The Company will then match participant contributions up to 4% of the executive's compensation in excess of $160,000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18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TERMINATION AGREEMENTS. The Company has entered into Termination Agreements with Mr. Schwan and Mr. Allen pursuant to which those executives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consecutive months resulting in whole or in part from the election of persons who were not management nominees. Termination of employment for purposes of these agreements means a discharge of the executive by the Company,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1998 following a change of control, the amounts payable to Mr. Schwan and Mr. Allen would be approximately $1,230,000 and $800,000, respectively.</w:t>
      </w:r>
    </w:p>
    <w:p>
      <w:pPr>
        <w:spacing w:after="0" w:line="18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EMPLOYMENT AGREEMENT. James W. Barnes resigned as President &amp; Chief Executive Officer of the Company effective March 1, 1996. The Company and Mr. Barnes entered into an employment agreement for a three-year period commencing March 1, 1996. Pursuant to this agreement, Mr. Barnes agreed to provide the Company with employment services under the direction and control of the Company on a part-time basis. For such services Mr. Barnes will be paid an annual salary of $30,000. Mr. Barnes will continue to serve as a member of the Company's Board of Directors, subject to reelection by the stockholders at the conclusion of his term in office.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452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on grants of options to purchase the Company's Common Stock made to the Named Executive Officers during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INDIVIDUAL</w:t>
            </w:r>
          </w:p>
        </w:tc>
        <w:tc>
          <w:tcPr>
            <w:tcW w:w="16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GRANTS</w:t>
            </w:r>
          </w:p>
        </w:tc>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674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NUMBER OF</w:t>
            </w: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ASSUMED ANNUAL RATES OF</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UNDERLYING</w:t>
            </w:r>
          </w:p>
        </w:tc>
        <w:tc>
          <w:tcPr>
            <w:tcW w:w="1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OPTIONS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STOCK PRICE APPRECIATION</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OPTIONS</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EXERCISE OR</w:t>
            </w:r>
          </w:p>
        </w:tc>
        <w:tc>
          <w:tcPr>
            <w:tcW w:w="1380" w:type="dxa"/>
            <w:vAlign w:val="bottom"/>
          </w:tcPr>
          <w:p>
            <w:pPr>
              <w:spacing w:after="0"/>
              <w:rPr>
                <w:sz w:val="14"/>
                <w:szCs w:val="14"/>
                <w:color w:val="auto"/>
              </w:rPr>
            </w:pPr>
          </w:p>
        </w:tc>
        <w:tc>
          <w:tcPr>
            <w:tcW w:w="2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FOR OPTION TERM (2)</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GRANTED</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TO EMPLOYEES</w:t>
            </w:r>
          </w:p>
        </w:tc>
        <w:tc>
          <w:tcPr>
            <w:tcW w:w="16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BASE PRICE</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EXPIRATION</w:t>
            </w: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(1)</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FISCAL YEAR</w:t>
            </w:r>
          </w:p>
        </w:tc>
        <w:tc>
          <w:tcPr>
            <w:tcW w:w="16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DATE</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 ($)</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 ($)</w:t>
            </w:r>
          </w:p>
        </w:tc>
      </w:tr>
      <w:tr>
        <w:trPr>
          <w:trHeight w:val="171"/>
        </w:trPr>
        <w:tc>
          <w:tcPr>
            <w:tcW w:w="20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15,000</w:t>
            </w:r>
          </w:p>
        </w:tc>
        <w:tc>
          <w:tcPr>
            <w:tcW w:w="19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6.4</w:t>
            </w: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27.00</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5/6/07</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254,700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645,450</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10,000</w:t>
            </w:r>
          </w:p>
        </w:tc>
        <w:tc>
          <w:tcPr>
            <w:tcW w:w="19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4.3</w:t>
            </w: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27.00</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5/6/07</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169,800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430,300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420" w:hanging="349"/>
        <w:spacing w:after="0" w:line="258"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 (ii) become exercisable over four years at the rate of one-fourth each year and</w:t>
      </w:r>
    </w:p>
    <w:p>
      <w:pPr>
        <w:ind w:left="349" w:right="4880" w:firstLine="6"/>
        <w:spacing w:after="0" w:line="238" w:lineRule="auto"/>
        <w:tabs>
          <w:tab w:leader="none" w:pos="88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expire ten years from the date of grant. The options were granted under the Company's 1996 Employee Stock Option Plan.</w:t>
      </w:r>
    </w:p>
    <w:p>
      <w:pPr>
        <w:spacing w:after="0" w:line="174" w:lineRule="exact"/>
        <w:rPr>
          <w:rFonts w:ascii="Courier New" w:cs="Courier New" w:eastAsia="Courier New" w:hAnsi="Courier New"/>
          <w:sz w:val="15"/>
          <w:szCs w:val="15"/>
          <w:color w:val="auto"/>
        </w:rPr>
      </w:pPr>
    </w:p>
    <w:p>
      <w:pPr>
        <w:ind w:left="349" w:right="452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the Company's estimate of the possible future appreciation in the Company's common stock or gains, if any, that may ultimately be realized by the above option holders.</w:t>
      </w:r>
    </w:p>
    <w:p>
      <w:pPr>
        <w:spacing w:after="0" w:line="345"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AND FISCAL YEAR-END OPTION VALUES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exercises in 1997 by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Named Executive Officers and the value of such officers' unexercised options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NUMBER OF UNEXERCISED</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spacing w:after="0"/>
              <w:rPr>
                <w:sz w:val="14"/>
                <w:szCs w:val="14"/>
                <w:color w:val="auto"/>
              </w:rPr>
            </w:pPr>
          </w:p>
        </w:tc>
        <w:tc>
          <w:tcPr>
            <w:tcW w:w="316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OPTIONS</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IN-THE-MONEY OPTIONS</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ACQUIRED</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VALUE</w:t>
            </w:r>
          </w:p>
        </w:tc>
        <w:tc>
          <w:tcPr>
            <w:tcW w:w="3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AT FISCAL YEAR-END (#)</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AT FISCAL YEAR-END ($) (1)</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ON EXERCISE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REALIZED</w:t>
            </w:r>
          </w:p>
        </w:tc>
        <w:tc>
          <w:tcPr>
            <w:tcW w:w="3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NAME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UNEXERCISABLE</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19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17,000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476,300</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44,250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43,750</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946,528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535,713</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7,500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32,500</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102,225</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342,975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520" w:hanging="349"/>
        <w:spacing w:after="0" w:line="239"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the Company's Common Stock on the exercise date or at December 31, 1997, minus the aggregate exercise price. The closing price of the Company's Common Stock on December 31, 1997 as reported on NASDAQ was $30.63.</w:t>
      </w:r>
    </w:p>
    <w:p>
      <w:pPr>
        <w:spacing w:after="0" w:line="344"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COMPENSATION COMMITTEE REPORT</w:t>
      </w:r>
    </w:p>
    <w:p>
      <w:pPr>
        <w:spacing w:after="0" w:line="174" w:lineRule="exact"/>
        <w:rPr>
          <w:sz w:val="20"/>
          <w:szCs w:val="20"/>
          <w:color w:val="auto"/>
        </w:rPr>
      </w:pPr>
    </w:p>
    <w:p>
      <w:pPr>
        <w:jc w:val="both"/>
        <w:ind w:left="9" w:right="4780" w:firstLine="621"/>
        <w:spacing w:after="0" w:line="264" w:lineRule="auto"/>
        <w:rPr>
          <w:sz w:val="20"/>
          <w:szCs w:val="20"/>
          <w:color w:val="auto"/>
        </w:rPr>
      </w:pPr>
      <w:r>
        <w:rPr>
          <w:rFonts w:ascii="Courier New" w:cs="Courier New" w:eastAsia="Courier New" w:hAnsi="Courier New"/>
          <w:sz w:val="14"/>
          <w:szCs w:val="14"/>
          <w:color w:val="auto"/>
        </w:rPr>
        <w:t>Notwithstanding any statement to the contrary in any of the Company's previous or future filings with the Securities and Exchange Commission, this Report shall not be incorporated by reference into any such filings.</w:t>
      </w:r>
    </w:p>
    <w:p>
      <w:pPr>
        <w:spacing w:after="0" w:line="159" w:lineRule="exact"/>
        <w:rPr>
          <w:sz w:val="20"/>
          <w:szCs w:val="20"/>
          <w:color w:val="auto"/>
        </w:rPr>
      </w:pPr>
    </w:p>
    <w:p>
      <w:pPr>
        <w:ind w:left="9" w:right="4880" w:firstLine="355"/>
        <w:spacing w:after="0" w:line="239" w:lineRule="auto"/>
        <w:rPr>
          <w:sz w:val="20"/>
          <w:szCs w:val="20"/>
          <w:color w:val="auto"/>
        </w:rPr>
      </w:pPr>
      <w:r>
        <w:rPr>
          <w:rFonts w:ascii="Courier New" w:cs="Courier New" w:eastAsia="Courier New" w:hAnsi="Courier New"/>
          <w:sz w:val="15"/>
          <w:szCs w:val="15"/>
          <w:color w:val="auto"/>
        </w:rPr>
        <w:t>The Compensation Committee (the "Committee") of the Board of Directors, comprised of the non-employee directors, determines and administers the Company's executive compensation policies and programs.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9"/>
          </w:cols>
          <w:pgMar w:left="231" w:top="287" w:right="1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w:t>
      </w:r>
    </w:p>
    <w:p>
      <w:pPr>
        <w:spacing w:after="0" w:line="174"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One of the Committee's primary objectives in establishing compensation policies is to maintain competitive programs to attract, retain and motivate high caliber executives and maximize the long term success of the Company by appropriately rewarding such individuals for their achievements. Another objective is to provide an incentive to executives to focus their efforts on long term goals for the Company by closely aligning their financial interests with those of the stockholders. To attain these goals, the Committee has designed the Company's executive compensation program to include base salary, annual cash bonus incentives and long term incentives in the form of stock options. The Committee believes that the Company's executive compensation programs, as summarized below, have met these objectives.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Committee generally determines base salary levels for executive level positions prior to the annual stockholders' meeting in May. The process involved in the determination of executive base salaries for fiscal 1997 is summarized below.</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1997,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May 1997, the chief executive officer reviewed the competitive market data with the Committee for each executive level position and the responsibility level of each position, together with the individual's performance for the last fiscal year and objectives for fiscal 1997. The Company's performance was compared to objectives for the last fiscal year and performance targets for fiscal 1997 were also reviewed. The Committee reviewed the recommendations, performance evaluations and survey data outlined above. After discussion, the Committee approved a base salary level to be effective May 1, 1997, for each executive level position other than the chief executive officer.</w:t>
      </w:r>
    </w:p>
    <w:p>
      <w:pPr>
        <w:spacing w:after="0" w:line="16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Committee reviewed the base salary of the chief executive officer and compared it to those in peer positions in companies of similar size and performance. As a result of this review, the Committee determined that effective May 1, 1997, it was appropriate to increase the chief executive officer's base salary to a level more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Bonuses are designed to be a significant component of cash compensation. 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January 1998, the Committee reviewed and approved incentive awards for 1997 for all eligible participants in the Company's Incentive Plan. The bonuses were based upon actual Company performance compared to the target which followed the process and formula outlined in the Incentive Plan. In each case, the incentive compensation is determined with reference to a pre-tax earnings "target" fixed by the Compensation Committee, or in the case of divisions and subsidiaries, by the corporate management. Based on the Company's year-end financial results, the threshold performance levels of the earnings objectives were exceeded.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grants stock options to focus the executive on the long term performance of the Company and on maximizing stockholder value. The grant of stock options is closely tied to individual executive performance. The Committee grants such stock options after a review of various factors, including the executive's current equity ownership in the Company, potential future contributions to the Company and job responsibilities.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Committee members weigh these subjective factors individually and arrive at final determinations for option grants through consensus. Stock options are granted with an exercise price equal to the current fair market value of the Company's stock and utilize vesting periods to encourage retention of executive officers. The Committee believes stock options serve to align the interests of executive officers with those of other stockholders.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COMPANY'S BOARD OF DIRECTORS:</w:t>
      </w:r>
    </w:p>
    <w:p>
      <w:pPr>
        <w:spacing w:after="0" w:line="171" w:lineRule="exact"/>
        <w:rPr>
          <w:sz w:val="20"/>
          <w:szCs w:val="20"/>
          <w:color w:val="auto"/>
        </w:rPr>
      </w:pPr>
    </w:p>
    <w:p>
      <w:pPr>
        <w:ind w:left="620"/>
        <w:spacing w:after="0"/>
        <w:tabs>
          <w:tab w:leader="none" w:pos="2820" w:val="left"/>
          <w:tab w:leader="none" w:pos="5300" w:val="left"/>
        </w:tabs>
        <w:rPr>
          <w:sz w:val="20"/>
          <w:szCs w:val="20"/>
          <w:color w:val="auto"/>
        </w:rPr>
      </w:pPr>
      <w:r>
        <w:rPr>
          <w:rFonts w:ascii="Courier New" w:cs="Courier New" w:eastAsia="Courier New" w:hAnsi="Courier New"/>
          <w:sz w:val="15"/>
          <w:szCs w:val="15"/>
          <w:color w:val="auto"/>
        </w:rPr>
        <w:t>Frank W. Davis</w:t>
      </w:r>
      <w:r>
        <w:rPr>
          <w:sz w:val="20"/>
          <w:szCs w:val="20"/>
          <w:color w:val="auto"/>
        </w:rPr>
        <w:tab/>
      </w:r>
      <w:r>
        <w:rPr>
          <w:rFonts w:ascii="Courier New" w:cs="Courier New" w:eastAsia="Courier New" w:hAnsi="Courier New"/>
          <w:sz w:val="15"/>
          <w:szCs w:val="15"/>
          <w:color w:val="auto"/>
        </w:rPr>
        <w:t>Harry L. Casari</w:t>
      </w:r>
      <w:r>
        <w:rPr>
          <w:sz w:val="20"/>
          <w:szCs w:val="20"/>
          <w:color w:val="auto"/>
        </w:rPr>
        <w:tab/>
      </w:r>
      <w:r>
        <w:rPr>
          <w:rFonts w:ascii="Courier New" w:cs="Courier New" w:eastAsia="Courier New" w:hAnsi="Courier New"/>
          <w:sz w:val="14"/>
          <w:szCs w:val="14"/>
          <w:color w:val="auto"/>
        </w:rPr>
        <w:t>Gene E. Leary</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During 1997, Messrs. Davis, Casari and Leary served as members of the Compensation Committee. None of the Compensation Committee members or Named Executive Officers have any relationships which must be disclosed under this caption.</w:t>
      </w:r>
    </w:p>
    <w:p>
      <w:pPr>
        <w:spacing w:after="0" w:line="34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graph below compares the cumulative total stockholder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1992, and reinvestment of all dividends). The Peer Group Index set forth on the Performance Graph is the index for Media General Financial Services, Inc. Industry Group 171, "Electronic Equipment Manufacturers". Historical stock price performance is not necessarily indicative of future stock price performance. Notwithstanding any statement to the contrary in any of the Company's previous or future filings with the Securities and Exchange Commission, the graph and other information in this section shall not be incorporated by reference into any such filings.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GRAPH)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Courier New" w:cs="Courier New" w:eastAsia="Courier New" w:hAnsi="Courier New"/>
                <w:sz w:val="15"/>
                <w:szCs w:val="15"/>
                <w:color w:val="auto"/>
                <w:w w:val="99"/>
              </w:rPr>
              <w:t>Years Ended December 31,</w:t>
            </w:r>
          </w:p>
        </w:tc>
        <w:tc>
          <w:tcPr>
            <w:tcW w:w="58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78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Index</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Cohu, Inc.</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287</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782</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719</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954</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144</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220</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302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324</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120</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163</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203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248</w:t>
            </w:r>
          </w:p>
        </w:tc>
      </w:tr>
    </w:tbl>
    <w:p>
      <w:pPr>
        <w:spacing w:after="0" w:line="34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APPROVAL OF THE COHU, INC. 1998 STOCK OPTION PLAN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Board has approved and recommended for adoption the Cohu, Inc. 1998 Stock Option Plan (the "1998 Plan"). The affirmative vote of the holders of a majority of the shares voting in person or by proxy at the Meeting (provided a quorum is present) will be required to approve the 1998 Plan. Any discrepancy between the language of the 1998 Plan and the summary provided herein shall be resolved in favor of the plan language.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1998 Plan is intended to make available shares of stock to enable selected officers, directors and employees to purchase Common Stock of the Company. This will assist the Company in retaining the services of employees holding key positions with the Company and attracting new employees capable of filling key positions, providing an incentive for such employees and encouraging stock ownership by participants thereby aligning their interests with those of the Company's stockholders. At March 18, 1998 the Company had only ________ shares available for grant under all existing employee stock option plans.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1998 Plan is administered by the Cohu, Inc.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AMENDMENT AND TERMINATION</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w:t>
      </w:r>
    </w:p>
    <w:p>
      <w:pPr>
        <w:ind w:left="349" w:hanging="349"/>
        <w:spacing w:after="0" w:line="237"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Common Stock reserved for issuance upon</w:t>
      </w:r>
    </w:p>
    <w:p>
      <w:pPr>
        <w:spacing w:after="0" w:line="3" w:lineRule="exact"/>
        <w:rPr>
          <w:rFonts w:ascii="Courier New" w:cs="Courier New" w:eastAsia="Courier New" w:hAnsi="Courier New"/>
          <w:sz w:val="15"/>
          <w:szCs w:val="15"/>
          <w:color w:val="auto"/>
        </w:rPr>
      </w:pPr>
    </w:p>
    <w:p>
      <w:pPr>
        <w:ind w:left="9"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pursuant to the 1998 Plan or (ii) modify the requirements as to eligibility to receive inventive stock options under the 1998 plan.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ELIGIBILITY</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Stock options may be granted only to employees (including officers and directors who are also employees) and non-employee directors of the Corporation or its parent or subsidiaries or to individuals who are rendering services as consultants, advisors, or other independent contractors to the Corporation or its parent or subsidiaries.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No incentive stock option may be granted to a person who, at the time of the grant, owns, directly or indirectly, stock constituting more than ten percent (10%) of the total combined voting power of all classes of stock of the Company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SHARES RESERVED FOR ISSUANCE</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A</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total of 450,000 shares of</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w w:val="98"/>
              </w:rPr>
              <w:t>the $1.00 par value Common Stock of the Company</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shall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63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reserved for issuance pursuant to the 1998 Plan, subject to adjustment</w:t>
            </w:r>
          </w:p>
        </w:tc>
      </w:tr>
      <w:tr>
        <w:trPr>
          <w:trHeight w:val="171"/>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in the event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of stock dividends,</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splits, subdivisions or combinations. At March</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18, 1998</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Company had _______</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w w:val="98"/>
              </w:rPr>
              <w:t>options outstanding under all existing employee</w:t>
            </w:r>
          </w:p>
        </w:tc>
      </w:tr>
      <w:tr>
        <w:trPr>
          <w:trHeight w:val="171"/>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stock option</w:t>
            </w:r>
          </w:p>
        </w:tc>
        <w:tc>
          <w:tcPr>
            <w:tcW w:w="6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plans and _______ shares available for grant under such plans.</w:t>
            </w:r>
          </w:p>
        </w:tc>
      </w:tr>
      <w:tr>
        <w:trPr>
          <w:trHeight w:val="34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TERMS OF</w:t>
            </w: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OPTIONS</w:t>
            </w:r>
          </w:p>
        </w:tc>
        <w:tc>
          <w:tcPr>
            <w:tcW w:w="4220" w:type="dxa"/>
            <w:vAlign w:val="bottom"/>
          </w:tcPr>
          <w:p>
            <w:pPr>
              <w:spacing w:after="0"/>
              <w:rPr>
                <w:sz w:val="24"/>
                <w:szCs w:val="24"/>
                <w:color w:val="auto"/>
              </w:rPr>
            </w:pPr>
          </w:p>
        </w:tc>
      </w:tr>
    </w:tbl>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100,000 shares.</w:t>
      </w:r>
    </w:p>
    <w:p>
      <w:pPr>
        <w:spacing w:after="0" w:line="175"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the Company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 exercise price of options granted under the 1998 Plan may be paid either (i) in cash at the time the option is exercised, or (ii) at the discretion of the Committee, by delivery to the Company of other Common Stock of the Company owned by the optionee.</w:t>
      </w:r>
    </w:p>
    <w:p>
      <w:pPr>
        <w:spacing w:after="0" w:line="33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286"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any incentive stock option shall not exceed ten (10) years from the date of grant and in certain circumstances may not exceed five (5) years. The Committee may accelerate the times at which a stock option may be exercised.</w:t>
      </w:r>
    </w:p>
    <w:p>
      <w:pPr>
        <w:spacing w:after="0" w:line="175" w:lineRule="exact"/>
        <w:rPr>
          <w:sz w:val="20"/>
          <w:szCs w:val="20"/>
          <w:color w:val="auto"/>
        </w:rPr>
      </w:pPr>
    </w:p>
    <w:p>
      <w:pPr>
        <w:ind w:left="9" w:right="3299" w:firstLine="355"/>
        <w:spacing w:after="0" w:line="264" w:lineRule="auto"/>
        <w:rPr>
          <w:sz w:val="20"/>
          <w:szCs w:val="20"/>
          <w:color w:val="auto"/>
        </w:rPr>
      </w:pPr>
      <w:r>
        <w:rPr>
          <w:rFonts w:ascii="Courier New" w:cs="Courier New" w:eastAsia="Courier New" w:hAnsi="Courier New"/>
          <w:sz w:val="14"/>
          <w:szCs w:val="14"/>
          <w:color w:val="auto"/>
        </w:rPr>
        <w:t>c. NONASSIGNABILITY. No incentive stock option may be transferred by an optionee other than by will or by the laws of descent and distribution. During the lifetime of an optionee, an option may be exercised only by the optionee.</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d. EXPIRATION FOLLOWING TERMINATION OF EMPLOYMENT. Under the 1998 Plan, an option will terminate immediately upon the optionee ceasing to be employed by the Company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If the termination is due to the death of the optionee, his or her legal representatives will have no more than one (1) year from the date of death to exercise the option, to the extent such option was exercisable on the date of death.</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ADJUSTMENT PROVISIONS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If there is a change in the Common Stock subject to the 1998 Plan through recapitalization, stock dividend, stock split, combination or otherwise, the Committee may make appropriate adjustments to the maximum number of shares subject to the 1998 Plan and shall make appropriate adjustments to the price per share of stock subject to the 1998 Plan and to any outstanding options thereunder.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REORGANIZATION</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A "Reorganization" shall be deemed to have occurred when the Company and/or its stockholders enter into an agreement to dispose of all or substantially all of the assets of the Company or an amount of the outstanding stock of the Company sufficient to constitute effective control of the Company by means of a sale, merger, reorganization, separation, liquidation or any other transaction. In the event of a Reorganization,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2" w:lineRule="exact"/>
        <w:rPr>
          <w:sz w:val="20"/>
          <w:szCs w:val="20"/>
          <w:color w:val="auto"/>
        </w:rPr>
      </w:pPr>
    </w:p>
    <w:p>
      <w:pPr>
        <w:ind w:left="9" w:right="3119" w:hanging="9"/>
        <w:spacing w:after="0"/>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following summary of the U.S. federal income tax consequences to participants and the Company of the acquisition and disposition of shares under the 1998 Plan does not purport to be complete and participants in the 1998 Plan should refer to the applicable provisions of the Internal Revenue Code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178"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The Company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Internal Revenue Code Section 401(a) and is not subject to the provisions of the Employee Retirement Income Security Act of 1974.</w:t>
      </w:r>
    </w:p>
    <w:p>
      <w:pPr>
        <w:spacing w:after="0" w:line="163"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The Company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7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With respect to incentive stock options, the excess of the fair market value of stock received upon exercise over the exercise price is taken into account for purposes of the alternative minimum tax described under Section 55 of the Internal Revenue Code of 1986, as amended. Otherwise, there are generally no tax consequences to</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798"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either the Company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the Company.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The Company may have a tax deduction equal to the ordinary income recognized by the optionee.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adopted and recommends that the stockholders approve the 1998 Plan. THE AFFIRMATIVE VOTE OF A MAJORITY OF SHARES PRESENT, IN PERSON OR BY PROXY, AT THE MEETING (PROVIDED A QUORUM IS PRESENT) IS REQUIRED TO APPROVE THE 1998 PLAN.</w:t>
      </w:r>
    </w:p>
    <w:p>
      <w:pPr>
        <w:sectPr>
          <w:pgSz w:w="11900" w:h="16838" w:orient="portrait"/>
          <w:cols w:equalWidth="0" w:num="1">
            <w:col w:w="10219"/>
          </w:cols>
          <w:pgMar w:left="240" w:top="287" w:right="1440" w:bottom="1440" w:gutter="0" w:footer="0" w:header="0"/>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PROPOSED AMENDMENT TO THE COHU,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CERTIFICATE OF INCORPORATION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TO INCREASE AUTHORIZED COMMON SHARES</w:t>
      </w:r>
    </w:p>
    <w:p>
      <w:pPr>
        <w:spacing w:after="0" w:line="174" w:lineRule="exact"/>
        <w:rPr>
          <w:sz w:val="20"/>
          <w:szCs w:val="20"/>
          <w:color w:val="auto"/>
        </w:rPr>
      </w:pPr>
    </w:p>
    <w:p>
      <w:pPr>
        <w:sectPr>
          <w:pgSz w:w="11900" w:h="16838" w:orient="portrait"/>
          <w:cols w:equalWidth="0" w:num="2">
            <w:col w:w="700" w:space="720"/>
            <w:col w:w="8799"/>
          </w:cols>
          <w:pgMar w:left="240" w:top="287" w:right="1440" w:bottom="1440" w:gutter="0" w:footer="0" w:header="0"/>
          <w:type w:val="continuous"/>
        </w:sect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is requesting stockholder approval of an amendment to the Company's Amended and Restated Certificate of Incorporation to increase the number of shares of Common Stock authorized for issuance from 25,000,000 to 40,000,000.</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of Directors consider it advisable to have the additional shares available for possible future stock dividends or stock splits, acquisitions, issuance under the Company's stock option and purchase plans and for other corporate purposes, although the Company has no present commitments which would result in the issuance of new shares of Common Stock, except through the Company's stock option and employee stock purchase plans.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the Company have no preemptive rights to purchase additional shares. The adoption of the amendment will not of itself cause any change in the capital accounts of the Company. However, the issuance of additional shares of Common Stock could dilute the existing stockholders' equity interest in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recommends that the stockholders approve the proposed amendment to the Cohu, Inc. Amended and Restated Certificate of Incorporation to increase the Company's authorized common shares. THE AFFIRMATIVE VOTE OF THE HOLDERS OF A MAJORITY OF THE COMPANY'S OUTSTANDING COMMON STOCK VOTING IN PERSON OR BY PROXY AT THE MEETING (PROVIDED A QUORUM IS PRESENT) IS REQUIRED TO APPROVE SUCH AMENDMENT.</w:t>
      </w:r>
    </w:p>
    <w:p>
      <w:pPr>
        <w:spacing w:after="0" w:line="34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1994 the Company acquired Daymarc Corporation, currently Daymarc, Inc. ("Daymarc") a wholly-owned subsidiary of the Company. Pursuant to the related Agreement and Plan of Merger dated June 16, 1994 the Company is obligated to pay to Nicholas J. Cedrone, the former owner of Daymarc Corporation and a current stockholder and employee of the Company, a specified percentage of the profits of Daymarc through June 1998. Certain of such payments are payable in shares of Cohu, Inc. Common Stock and totaled approximately $551,000 in 1997. Mr. Cedrone is currently a Vice President of Daymarc and pursuant to an Employment Agreement dated June 16, 1994 receives an annual salary of $168,000 through June 1998 and was paid a bonus of $206,000 in 1997. Under an Agreement and Covenant Not To Compete entered into in connection with the Daymarc acquisition, Mr. Cedrone was paid approximately $344,000 in 1997. Rental payments made in 1997 to Mr. Cedrone under a facilities lease for the Daymarc operation totaled approximately $134,000.</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Ernst &amp; Young LLP has served as the Company's independent auditors continuously since 1957 and the Board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Securities Exchange Act of 1934 requires that the Company's executive officers and directors, and persons who own more than 10% of a registered class of the Company's equity securities, file an initial report of ownership on Form 3 and changes in ownership on Form 4 or 5 with the Securities and Exchange Commission (the "SEC"). Such officers, directors and 10% stockholders are also required by SEC rules to furnish the Company with copies of all Section 16(a) forms they file.</w:t>
      </w:r>
    </w:p>
    <w:p>
      <w:pPr>
        <w:spacing w:after="0" w:line="176" w:lineRule="exact"/>
        <w:rPr>
          <w:sz w:val="20"/>
          <w:szCs w:val="20"/>
          <w:color w:val="auto"/>
        </w:rPr>
      </w:pPr>
    </w:p>
    <w:p>
      <w:pPr>
        <w:ind w:right="3399" w:firstLine="355"/>
        <w:spacing w:after="0" w:line="261" w:lineRule="auto"/>
        <w:rPr>
          <w:sz w:val="20"/>
          <w:szCs w:val="20"/>
          <w:color w:val="auto"/>
        </w:rPr>
      </w:pPr>
      <w:r>
        <w:rPr>
          <w:rFonts w:ascii="Courier New" w:cs="Courier New" w:eastAsia="Courier New" w:hAnsi="Courier New"/>
          <w:sz w:val="14"/>
          <w:szCs w:val="14"/>
          <w:color w:val="auto"/>
        </w:rPr>
        <w:t>Based solely on its review of the copies of such forms received by it, or written representations from certain reporting persons that no Forms 5 were required for such persons, the Company believes that during the year ended December 31, 1997 its executive officers, directors and 10% stockholders complied with all Section 16(a) filing requirements applicable to them.</w:t>
      </w:r>
    </w:p>
    <w:p>
      <w:pPr>
        <w:spacing w:after="0" w:line="33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All stockholder proposals must be submitted to the Secretary of the Company no later than December 1, 1998 in order to be considered for inclusion in the Company's 1999 proxy materials.</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invites you to attend the meeting in person. However, if you are unable to do so, please sign, date and return the enclosed proxy promptly.</w:t>
      </w:r>
    </w:p>
    <w:p>
      <w:pPr>
        <w:spacing w:after="0" w:line="34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John H. Allen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 1998</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1998 STOCK OPTION PLAN</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Cohu, Inc. 1998 Stock Option Plan, is hereby adopted for the benefit of officers, directors, service providers and key employees of Cohu, Inc., a Delaware corporation and its parent or subsidiaries, if any.</w:t>
      </w:r>
    </w:p>
    <w:p>
      <w:pPr>
        <w:spacing w:after="0" w:line="175" w:lineRule="exact"/>
        <w:rPr>
          <w:sz w:val="20"/>
          <w:szCs w:val="20"/>
          <w:color w:val="auto"/>
        </w:rPr>
      </w:pPr>
    </w:p>
    <w:p>
      <w:pPr>
        <w:ind w:left="9" w:right="3119" w:hanging="9"/>
        <w:spacing w:after="0"/>
        <w:tabs>
          <w:tab w:leader="none" w:pos="2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178" w:lineRule="exact"/>
        <w:rPr>
          <w:rFonts w:ascii="Courier New" w:cs="Courier New" w:eastAsia="Courier New" w:hAnsi="Courier New"/>
          <w:sz w:val="15"/>
          <w:szCs w:val="15"/>
          <w:color w:val="auto"/>
        </w:rPr>
      </w:pPr>
    </w:p>
    <w:p>
      <w:pPr>
        <w:ind w:left="9" w:right="3119" w:hanging="9"/>
        <w:spacing w:after="0" w:line="238" w:lineRule="auto"/>
        <w:tabs>
          <w:tab w:leader="none" w:pos="2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 have the corresponding meanings.</w:t>
      </w:r>
    </w:p>
    <w:p>
      <w:pPr>
        <w:spacing w:after="0" w:line="175"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178"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6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180"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2.6. "Holder" shall mean any person entitled to exercise a Stock Option pursuant to the terms of the Plan.</w:t>
      </w:r>
    </w:p>
    <w:p>
      <w:pPr>
        <w:spacing w:after="0" w:line="34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9" w:right="3119" w:firstLine="710"/>
        <w:spacing w:after="0" w:line="264" w:lineRule="auto"/>
        <w:rPr>
          <w:sz w:val="20"/>
          <w:szCs w:val="20"/>
          <w:color w:val="auto"/>
        </w:rPr>
      </w:pPr>
      <w:r>
        <w:rPr>
          <w:rFonts w:ascii="Courier New" w:cs="Courier New" w:eastAsia="Courier New" w:hAnsi="Courier New"/>
          <w:sz w:val="14"/>
          <w:szCs w:val="14"/>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59" w:lineRule="exact"/>
        <w:rPr>
          <w:sz w:val="20"/>
          <w:szCs w:val="20"/>
          <w:color w:val="auto"/>
        </w:rPr>
      </w:pPr>
    </w:p>
    <w:p>
      <w:pPr>
        <w:jc w:val="both"/>
        <w:ind w:left="9" w:right="3119" w:firstLine="710"/>
        <w:spacing w:after="0" w:line="239" w:lineRule="auto"/>
        <w:rPr>
          <w:sz w:val="20"/>
          <w:szCs w:val="20"/>
          <w:color w:val="auto"/>
        </w:rPr>
      </w:pPr>
      <w:r>
        <w:rPr>
          <w:rFonts w:ascii="Courier New" w:cs="Courier New" w:eastAsia="Courier New" w:hAnsi="Courier New"/>
          <w:sz w:val="15"/>
          <w:szCs w:val="15"/>
          <w:color w:val="auto"/>
        </w:rPr>
        <w:t>2.8. "Nonqualified Stock Option" shall mean a Stock Option which is not intended to qualify for tax treatment as an Incentive Stock Option under Section 422 of the Code.</w:t>
      </w:r>
    </w:p>
    <w:p>
      <w:pPr>
        <w:spacing w:after="0" w:line="175"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2.9. "Plan" shall mean the Cohu, Inc. 1998 Stock Option Plan, as herein adopted and as may be amended from time to time.</w:t>
      </w:r>
    </w:p>
    <w:p>
      <w:pPr>
        <w:spacing w:after="0" w:line="175"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2.10. "Purchase Price" shall mean the price paid for Shares upon the exercise of a Stock Option granted hereunder.</w:t>
      </w:r>
    </w:p>
    <w:p>
      <w:pPr>
        <w:spacing w:after="0" w:line="175" w:lineRule="exact"/>
        <w:rPr>
          <w:sz w:val="20"/>
          <w:szCs w:val="20"/>
          <w:color w:val="auto"/>
        </w:rPr>
      </w:pPr>
    </w:p>
    <w:p>
      <w:pPr>
        <w:ind w:left="9" w:right="3219" w:firstLine="710"/>
        <w:spacing w:after="0" w:line="271" w:lineRule="auto"/>
        <w:rPr>
          <w:sz w:val="20"/>
          <w:szCs w:val="20"/>
          <w:color w:val="auto"/>
        </w:rPr>
      </w:pPr>
      <w:r>
        <w:rPr>
          <w:rFonts w:ascii="Courier New" w:cs="Courier New" w:eastAsia="Courier New" w:hAnsi="Courier New"/>
          <w:sz w:val="14"/>
          <w:szCs w:val="14"/>
          <w:color w:val="auto"/>
        </w:rPr>
        <w:t>2.11. "Shares" shall mean those shares of Common Stock of the Corporation which are available for issuance pursuant to the terms of the Plan.</w:t>
      </w:r>
    </w:p>
    <w:p>
      <w:pPr>
        <w:spacing w:after="0" w:line="154"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2.12. "Stock Option" shall mean a stock option giving a Holder the right to purchase Shares. A Stock Option may be an Incentive Stock Option or a Nonqualified Stock Option.</w:t>
      </w:r>
    </w:p>
    <w:p>
      <w:pPr>
        <w:spacing w:after="0" w:line="175" w:lineRule="exact"/>
        <w:rPr>
          <w:sz w:val="20"/>
          <w:szCs w:val="20"/>
          <w:color w:val="auto"/>
        </w:rPr>
      </w:pPr>
    </w:p>
    <w:p>
      <w:pPr>
        <w:jc w:val="both"/>
        <w:ind w:left="9" w:right="3399" w:hanging="9"/>
        <w:spacing w:after="0" w:line="239" w:lineRule="auto"/>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76" w:lineRule="exact"/>
        <w:rPr>
          <w:rFonts w:ascii="Courier New" w:cs="Courier New" w:eastAsia="Courier New" w:hAnsi="Courier New"/>
          <w:sz w:val="15"/>
          <w:szCs w:val="15"/>
          <w:color w:val="auto"/>
        </w:rPr>
      </w:pPr>
    </w:p>
    <w:p>
      <w:pPr>
        <w:ind w:left="9" w:right="3119" w:hanging="9"/>
        <w:spacing w:after="0" w:line="259" w:lineRule="auto"/>
        <w:tabs>
          <w:tab w:leader="none" w:pos="27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 more than one Stock Option. In no event may a Stock Option be granted to an individual where such grant, together with all other Stock Options granted during that calendar year, would entitle the holder of the Stock Option to purchase more than 100,000 Shares.</w:t>
      </w:r>
    </w:p>
    <w:p>
      <w:pPr>
        <w:spacing w:after="0" w:line="332" w:lineRule="exact"/>
        <w:rPr>
          <w:rFonts w:ascii="Courier New" w:cs="Courier New" w:eastAsia="Courier New" w:hAnsi="Courier New"/>
          <w:sz w:val="14"/>
          <w:szCs w:val="14"/>
          <w:color w:val="auto"/>
        </w:rPr>
      </w:pPr>
    </w:p>
    <w:p>
      <w:pPr>
        <w:ind w:left="9" w:right="3119" w:hanging="9"/>
        <w:spacing w:after="0"/>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the Plan. Subject to the adjustments set forth in the Plan, the Shares which may be issued pursuant to the Plan shall not exceed in the aggregate 450,000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181" w:lineRule="exact"/>
        <w:rPr>
          <w:rFonts w:ascii="Courier New" w:cs="Courier New" w:eastAsia="Courier New" w:hAnsi="Courier New"/>
          <w:sz w:val="15"/>
          <w:szCs w:val="15"/>
          <w:color w:val="auto"/>
        </w:rPr>
      </w:pPr>
    </w:p>
    <w:p>
      <w:pPr>
        <w:ind w:left="9" w:right="3119" w:hanging="9"/>
        <w:spacing w:after="0"/>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w:t>
      </w:r>
    </w:p>
    <w:p>
      <w:pPr>
        <w:spacing w:after="0" w:line="3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9" w:right="3299"/>
        <w:spacing w:after="0" w:line="262" w:lineRule="auto"/>
        <w:rPr>
          <w:sz w:val="20"/>
          <w:szCs w:val="20"/>
          <w:color w:val="auto"/>
        </w:rPr>
      </w:pPr>
      <w:r>
        <w:rPr>
          <w:rFonts w:ascii="Courier New" w:cs="Courier New" w:eastAsia="Courier New" w:hAnsi="Courier New"/>
          <w:sz w:val="14"/>
          <w:szCs w:val="14"/>
          <w:color w:val="auto"/>
        </w:rPr>
        <w:t>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161" w:lineRule="exact"/>
        <w:rPr>
          <w:sz w:val="20"/>
          <w:szCs w:val="20"/>
          <w:color w:val="auto"/>
        </w:rPr>
      </w:pPr>
    </w:p>
    <w:p>
      <w:pPr>
        <w:ind w:left="9" w:right="3119" w:firstLine="710"/>
        <w:spacing w:after="0" w:line="259" w:lineRule="auto"/>
        <w:rPr>
          <w:sz w:val="20"/>
          <w:szCs w:val="20"/>
          <w:color w:val="auto"/>
        </w:rPr>
      </w:pPr>
      <w:r>
        <w:rPr>
          <w:rFonts w:ascii="Courier New" w:cs="Courier New" w:eastAsia="Courier New" w:hAnsi="Courier New"/>
          <w:sz w:val="14"/>
          <w:szCs w:val="14"/>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177" w:lineRule="exact"/>
        <w:rPr>
          <w:sz w:val="20"/>
          <w:szCs w:val="20"/>
          <w:color w:val="auto"/>
        </w:rPr>
      </w:pPr>
    </w:p>
    <w:p>
      <w:pPr>
        <w:ind w:left="9" w:right="3119" w:hanging="9"/>
        <w:spacing w:after="0" w:line="259" w:lineRule="auto"/>
        <w:tabs>
          <w:tab w:leader="none" w:pos="2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62" w:lineRule="exact"/>
        <w:rPr>
          <w:rFonts w:ascii="Courier New" w:cs="Courier New" w:eastAsia="Courier New" w:hAnsi="Courier New"/>
          <w:sz w:val="14"/>
          <w:szCs w:val="14"/>
          <w:color w:val="auto"/>
        </w:rPr>
      </w:pPr>
    </w:p>
    <w:p>
      <w:pPr>
        <w:ind w:left="9" w:right="3119" w:hanging="9"/>
        <w:spacing w:after="0" w:line="259" w:lineRule="auto"/>
        <w:tabs>
          <w:tab w:leader="none" w:pos="2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6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w:t>
      </w:r>
    </w:p>
    <w:p>
      <w:pPr>
        <w:spacing w:after="0" w:line="3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purchase price for no more than 5% of the shares under the plan can be determined by the Committee in its sole discretion.</w:t>
      </w:r>
    </w:p>
    <w:p>
      <w:pPr>
        <w:spacing w:after="0" w:line="175" w:lineRule="exact"/>
        <w:rPr>
          <w:sz w:val="20"/>
          <w:szCs w:val="20"/>
          <w:color w:val="auto"/>
        </w:rPr>
      </w:pPr>
    </w:p>
    <w:p>
      <w:pPr>
        <w:ind w:right="3579" w:firstLine="710"/>
        <w:spacing w:after="0" w:line="238" w:lineRule="auto"/>
        <w:rPr>
          <w:sz w:val="20"/>
          <w:szCs w:val="20"/>
          <w:color w:val="auto"/>
        </w:rPr>
      </w:pPr>
      <w:r>
        <w:rPr>
          <w:rFonts w:ascii="Courier New" w:cs="Courier New" w:eastAsia="Courier New" w:hAnsi="Courier New"/>
          <w:sz w:val="15"/>
          <w:szCs w:val="15"/>
          <w:color w:val="auto"/>
        </w:rPr>
        <w:t>8.2. Number of Shares. The Stock Option Agreement shall specify the number of Shares subject to the Stock Option.</w:t>
      </w:r>
    </w:p>
    <w:p>
      <w:pPr>
        <w:spacing w:after="0" w:line="34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182"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8.4. Payment of Purchase Price.</w:t>
      </w:r>
    </w:p>
    <w:p>
      <w:pPr>
        <w:spacing w:after="0" w:line="174" w:lineRule="exact"/>
        <w:rPr>
          <w:sz w:val="20"/>
          <w:szCs w:val="20"/>
          <w:color w:val="auto"/>
        </w:rPr>
      </w:pPr>
    </w:p>
    <w:p>
      <w:pPr>
        <w:ind w:right="3119" w:firstLine="1322"/>
        <w:spacing w:after="0"/>
        <w:tabs>
          <w:tab w:leader="none" w:pos="16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18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78" w:lineRule="exact"/>
        <w:rPr>
          <w:rFonts w:ascii="Courier New" w:cs="Courier New" w:eastAsia="Courier New" w:hAnsi="Courier New"/>
          <w:sz w:val="15"/>
          <w:szCs w:val="15"/>
          <w:color w:val="auto"/>
        </w:rPr>
      </w:pPr>
    </w:p>
    <w:p>
      <w:pPr>
        <w:ind w:right="3119" w:firstLine="1322"/>
        <w:spacing w:after="0" w:line="259" w:lineRule="auto"/>
        <w:tabs>
          <w:tab w:leader="none" w:pos="168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w:t>
      </w:r>
    </w:p>
    <w:p>
      <w:pPr>
        <w:spacing w:after="0" w:line="33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175" w:lineRule="exact"/>
        <w:rPr>
          <w:sz w:val="20"/>
          <w:szCs w:val="20"/>
          <w:color w:val="auto"/>
        </w:rPr>
      </w:pPr>
    </w:p>
    <w:p>
      <w:pPr>
        <w:ind w:left="9" w:right="3119" w:firstLine="1322"/>
        <w:spacing w:after="0"/>
        <w:tabs>
          <w:tab w:leader="none" w:pos="169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175" w:lineRule="exact"/>
        <w:rPr>
          <w:rFonts w:ascii="Courier New" w:cs="Courier New" w:eastAsia="Courier New" w:hAnsi="Courier New"/>
          <w:sz w:val="15"/>
          <w:szCs w:val="15"/>
          <w:color w:val="auto"/>
        </w:rPr>
      </w:pPr>
    </w:p>
    <w:p>
      <w:pPr>
        <w:ind w:left="9" w:right="3119" w:hanging="9"/>
        <w:spacing w:after="0"/>
        <w:tabs>
          <w:tab w:leader="none" w:pos="2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75"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183"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83" w:lineRule="exact"/>
        <w:rPr>
          <w:sz w:val="20"/>
          <w:szCs w:val="20"/>
          <w:color w:val="auto"/>
        </w:rPr>
      </w:pPr>
    </w:p>
    <w:p>
      <w:pPr>
        <w:ind w:left="9" w:right="3219" w:hanging="9"/>
        <w:spacing w:after="0"/>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178"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w:t>
      </w:r>
    </w:p>
    <w:p>
      <w:pPr>
        <w:spacing w:after="0" w:line="34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9" w:right="3219"/>
        <w:spacing w:after="0" w:line="271" w:lineRule="auto"/>
        <w:rPr>
          <w:sz w:val="20"/>
          <w:szCs w:val="20"/>
          <w:color w:val="auto"/>
        </w:rPr>
      </w:pPr>
      <w:r>
        <w:rPr>
          <w:rFonts w:ascii="Courier New" w:cs="Courier New" w:eastAsia="Courier New" w:hAnsi="Courier New"/>
          <w:sz w:val="14"/>
          <w:szCs w:val="14"/>
          <w:color w:val="auto"/>
        </w:rPr>
        <w:t>the Plan or related Stock Option Agreements shall be deemed to require the Corporation to apply for or obtain such listing, registration or qualification.</w:t>
      </w:r>
    </w:p>
    <w:p>
      <w:pPr>
        <w:spacing w:after="0" w:line="154" w:lineRule="exact"/>
        <w:rPr>
          <w:sz w:val="20"/>
          <w:szCs w:val="20"/>
          <w:color w:val="auto"/>
        </w:rPr>
      </w:pPr>
    </w:p>
    <w:p>
      <w:pPr>
        <w:ind w:left="9" w:right="329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165" w:lineRule="exact"/>
        <w:rPr>
          <w:rFonts w:ascii="Courier New" w:cs="Courier New" w:eastAsia="Courier New" w:hAnsi="Courier New"/>
          <w:sz w:val="14"/>
          <w:szCs w:val="14"/>
          <w:color w:val="auto"/>
        </w:rPr>
      </w:pPr>
    </w:p>
    <w:p>
      <w:pPr>
        <w:ind w:left="9" w:right="321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75" w:lineRule="exact"/>
        <w:rPr>
          <w:rFonts w:ascii="Courier New" w:cs="Courier New" w:eastAsia="Courier New" w:hAnsi="Courier New"/>
          <w:sz w:val="15"/>
          <w:szCs w:val="15"/>
          <w:color w:val="auto"/>
        </w:rPr>
      </w:pPr>
    </w:p>
    <w:p>
      <w:pPr>
        <w:ind w:left="9" w:right="311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64" w:lineRule="exact"/>
        <w:rPr>
          <w:rFonts w:ascii="Courier New" w:cs="Courier New" w:eastAsia="Courier New" w:hAnsi="Courier New"/>
          <w:sz w:val="14"/>
          <w:szCs w:val="14"/>
          <w:color w:val="auto"/>
        </w:rPr>
      </w:pPr>
    </w:p>
    <w:p>
      <w:pPr>
        <w:ind w:left="9" w:right="311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to receive Incentive Stock Options under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335"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75" w:lineRule="exact"/>
        <w:rPr>
          <w:rFonts w:ascii="Courier New" w:cs="Courier New" w:eastAsia="Courier New" w:hAnsi="Courier New"/>
          <w:sz w:val="15"/>
          <w:szCs w:val="15"/>
          <w:color w:val="auto"/>
        </w:rPr>
      </w:pPr>
    </w:p>
    <w:p>
      <w:pPr>
        <w:ind w:left="9" w:right="3479" w:hanging="9"/>
        <w:spacing w:after="0" w:line="239" w:lineRule="auto"/>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and any Stock Options issued hereunder shall be governed by and construed in accordance with the laws of the State of California.</w:t>
      </w:r>
    </w:p>
    <w:p>
      <w:pPr>
        <w:spacing w:after="0" w:line="175"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IN WITNESS WHEREOF, the undersigned Secretary of the Corporation certifies that the foregoing Cohu, Inc. 1998 Stock Option Plan was duly adopted by the Board of Directors of the Corporation on January 29, 1998 and approved by the shareholders on May __, 1998.</w:t>
      </w:r>
    </w:p>
    <w:p>
      <w:pPr>
        <w:spacing w:after="0" w:line="344"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John H. Allen</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THIS PROXY IS SOLICITED BY THE BOARD OF DIRECTORS OF THE COMPANY</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FOR THE ANNUAL MEETING OF STOCKHOLDERS TO BE HELD MAY 12, 1998</w:t>
      </w:r>
    </w:p>
    <w:p>
      <w:pPr>
        <w:spacing w:after="0" w:line="174" w:lineRule="exact"/>
        <w:rPr>
          <w:sz w:val="20"/>
          <w:szCs w:val="20"/>
          <w:color w:val="auto"/>
        </w:rPr>
      </w:pPr>
    </w:p>
    <w:p>
      <w:pPr>
        <w:ind w:left="9" w:right="3180" w:firstLine="710"/>
        <w:spacing w:after="0" w:line="259" w:lineRule="auto"/>
        <w:rPr>
          <w:sz w:val="20"/>
          <w:szCs w:val="20"/>
          <w:color w:val="auto"/>
        </w:rPr>
      </w:pPr>
      <w:r>
        <w:rPr>
          <w:rFonts w:ascii="Courier New" w:cs="Courier New" w:eastAsia="Courier New" w:hAnsi="Courier New"/>
          <w:sz w:val="14"/>
          <w:szCs w:val="14"/>
          <w:color w:val="auto"/>
        </w:rPr>
        <w:t>The undersigned hereby (i) acknowledge(s) receipt of the Notice and Proxy Statement dated April 1, 1998 relating to the Annual Meeting of Stockholders of Cohu, Inc. (the "Company") to be held May 12, 1998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166" w:lineRule="exact"/>
        <w:rPr>
          <w:sz w:val="20"/>
          <w:szCs w:val="20"/>
          <w:color w:val="auto"/>
        </w:rPr>
      </w:pPr>
    </w:p>
    <w:p>
      <w:pPr>
        <w:ind w:left="9" w:right="3180" w:firstLine="710"/>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PROPOSAL 1, 2, AND 3.</w:t>
      </w:r>
    </w:p>
    <w:p>
      <w:pPr>
        <w:sectPr>
          <w:pgSz w:w="11900" w:h="16838" w:orient="portrait"/>
          <w:cols w:equalWidth="0" w:num="1">
            <w:col w:w="10289"/>
          </w:cols>
          <w:pgMar w:left="231" w:top="287" w:right="137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nominees listed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WITHHOLD AUTHORITY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vote for all nominees listed</w:t>
      </w:r>
    </w:p>
    <w:p>
      <w:pPr>
        <w:spacing w:after="0" w:line="183" w:lineRule="exact"/>
        <w:rPr>
          <w:sz w:val="20"/>
          <w:szCs w:val="20"/>
          <w:color w:val="auto"/>
        </w:rPr>
      </w:pPr>
    </w:p>
    <w:p>
      <w:pPr>
        <w:sectPr>
          <w:pgSz w:w="11900" w:h="16838" w:orient="portrait"/>
          <w:cols w:equalWidth="0" w:num="4">
            <w:col w:w="2129" w:space="620"/>
            <w:col w:w="260" w:space="180"/>
            <w:col w:w="3560" w:space="440"/>
            <w:col w:w="3100"/>
          </w:cols>
          <w:pgMar w:left="231" w:top="287" w:right="1379" w:bottom="1440" w:gutter="0" w:footer="0" w:header="0"/>
          <w:type w:val="continuous"/>
        </w:sectPr>
      </w:pPr>
    </w:p>
    <w:p>
      <w:pPr>
        <w:jc w:val="center"/>
        <w:ind w:left="649"/>
        <w:spacing w:after="0"/>
        <w:rPr>
          <w:sz w:val="20"/>
          <w:szCs w:val="20"/>
          <w:color w:val="auto"/>
        </w:rPr>
      </w:pPr>
      <w:r>
        <w:rPr>
          <w:rFonts w:ascii="Courier New" w:cs="Courier New" w:eastAsia="Courier New" w:hAnsi="Courier New"/>
          <w:sz w:val="14"/>
          <w:szCs w:val="14"/>
          <w:color w:val="auto"/>
        </w:rPr>
        <w:t>JAMES W.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S. IVANS</w:t>
      </w:r>
    </w:p>
    <w:p>
      <w:pPr>
        <w:spacing w:after="0" w:line="200" w:lineRule="exact"/>
        <w:rPr>
          <w:sz w:val="20"/>
          <w:szCs w:val="20"/>
          <w:color w:val="auto"/>
        </w:rPr>
      </w:pPr>
    </w:p>
    <w:p>
      <w:pPr>
        <w:sectPr>
          <w:pgSz w:w="11900" w:h="16838" w:orient="portrait"/>
          <w:cols w:equalWidth="0" w:num="2">
            <w:col w:w="6549" w:space="720"/>
            <w:col w:w="3020"/>
          </w:cols>
          <w:pgMar w:left="231" w:top="287" w:right="1379" w:bottom="1440" w:gutter="0" w:footer="0" w:header="0"/>
          <w:type w:val="continuous"/>
        </w:sectPr>
      </w:pPr>
    </w:p>
    <w:p>
      <w:pPr>
        <w:spacing w:after="0" w:line="153" w:lineRule="exact"/>
        <w:rPr>
          <w:sz w:val="20"/>
          <w:szCs w:val="20"/>
          <w:color w:val="auto"/>
        </w:rPr>
      </w:pPr>
    </w:p>
    <w:p>
      <w:pPr>
        <w:ind w:left="9" w:right="3460"/>
        <w:spacing w:after="0" w:line="238"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on the space provided below.)</w:t>
      </w:r>
    </w:p>
    <w:p>
      <w:pPr>
        <w:spacing w:after="0" w:line="346"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sign and date on the reverse side)</w:t>
      </w:r>
    </w:p>
    <w:p>
      <w:pPr>
        <w:sectPr>
          <w:pgSz w:w="11900" w:h="16838" w:orient="portrait"/>
          <w:cols w:equalWidth="0" w:num="1">
            <w:col w:w="10289"/>
          </w:cols>
          <w:pgMar w:left="231" w:top="287" w:right="137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APPROVAL OF THE</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COHU, INC. 1998</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AGAINST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ABSTAIN</w:t>
            </w:r>
          </w:p>
        </w:tc>
      </w:tr>
      <w:tr>
        <w:trPr>
          <w:trHeight w:val="34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3.</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APPROVAL TO THE</w:t>
            </w:r>
          </w:p>
        </w:tc>
        <w:tc>
          <w:tcPr>
            <w:tcW w:w="33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COMPANY'S AUTHORIZED SHARES OF COMMON</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w:t>
            </w:r>
          </w:p>
        </w:tc>
      </w:tr>
      <w:tr>
        <w:trPr>
          <w:trHeight w:val="341"/>
        </w:trPr>
        <w:tc>
          <w:tcPr>
            <w:tcW w:w="2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AGAINST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ABSTAIN</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IN THEIR DISCRETION, UPON SUCH OTHER MATTERS AS MAY COME BEFORE THE MEETING.</w:t>
      </w:r>
    </w:p>
    <w:p>
      <w:pPr>
        <w:spacing w:after="0" w:line="183" w:lineRule="exact"/>
        <w:rPr>
          <w:sz w:val="20"/>
          <w:szCs w:val="20"/>
          <w:color w:val="auto"/>
        </w:rPr>
      </w:pPr>
    </w:p>
    <w:p>
      <w:pPr>
        <w:ind w:right="3299" w:firstLine="178"/>
        <w:spacing w:after="0" w:line="238" w:lineRule="auto"/>
        <w:rPr>
          <w:sz w:val="20"/>
          <w:szCs w:val="20"/>
          <w:color w:val="auto"/>
        </w:rPr>
      </w:pPr>
      <w:r>
        <w:rPr>
          <w:rFonts w:ascii="Courier New" w:cs="Courier New" w:eastAsia="Courier New" w:hAnsi="Courier New"/>
          <w:sz w:val="15"/>
          <w:szCs w:val="15"/>
          <w:color w:val="auto"/>
        </w:rPr>
        <w:t>STOCKHOLDERS WHO ATTEND THE MEETING MAY VOTE IN PERSON EVEN THOUGH THEY HAVE PREVIOUSLY MAILED THIS PROXY.</w:t>
      </w:r>
    </w:p>
    <w:p>
      <w:pPr>
        <w:spacing w:after="0" w:line="34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Dated:_____________________1998</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Signature of Stockholder</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Signature of Stockholder</w:t>
      </w:r>
    </w:p>
    <w:p>
      <w:pPr>
        <w:spacing w:after="0" w:line="17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IMPORTANT:Please date this</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Proxy and sign exactly as</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your name(s) appears hereon.</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When signing as a fiduciary,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please give your full title.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If shares are held in the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names of two or more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persons, any one may sign.</w:t>
      </w:r>
    </w:p>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PLEASE DATE, SIGN AND MAIL THIS PROXY CARD IN THE ENVELOPE. NO POSTAGE IS REQUIRED FOR MAILING IN U.S.A.</w:t>
      </w:r>
    </w:p>
    <w:sectPr>
      <w:pgSz w:w="11900" w:h="16838" w:orient="portrait"/>
      <w:cols w:equalWidth="0" w:num="1">
        <w:col w:w="10219"/>
      </w:cols>
      <w:pgMar w:left="2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lowerRoman"/>
      <w:start w:val="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decimal"/>
      <w:start w:val="30"/>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4"/>
    </w:lvl>
  </w:abstractNum>
  <w:abstractNum w:abstractNumId="17">
    <w:nsid w:val="257130A3"/>
    <w:multiLevelType w:val="hybridMultilevel"/>
    <w:lvl w:ilvl="0">
      <w:lvlJc w:val="left"/>
      <w:lvlText w:val="%1."/>
      <w:numFmt w:val="decimal"/>
      <w:start w:val="9"/>
    </w:lvl>
    <w:lvl w:ilvl="1">
      <w:lvlJc w:val="left"/>
      <w:lvlText w:val="%2"/>
      <w:numFmt w:val="lowerLetter"/>
      <w:start w:val="1"/>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2019-12-12T06:13:53Z</dcterms:created>
  <dcterms:modified xsi:type="dcterms:W3CDTF">2019-12-12T06:13:53Z</dcterms:modified>
</cp:coreProperties>
</file>