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ALLEN JOHN H</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12367 CROSTHWAITE CIRCLE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COHU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COHU</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03/26/2014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83"/>
        <w:spacing w:after="0"/>
        <w:rPr>
          <w:sz w:val="20"/>
          <w:szCs w:val="20"/>
          <w:color w:val="auto"/>
        </w:rPr>
      </w:pPr>
      <w:r>
        <w:rPr>
          <w:rFonts w:ascii="Arial" w:cs="Arial" w:eastAsia="Arial" w:hAnsi="Arial"/>
          <w:sz w:val="18"/>
          <w:szCs w:val="18"/>
          <w:color w:val="0000FF"/>
        </w:rPr>
        <w:t>Vice President Administration</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40" w:type="dxa"/>
            <w:vAlign w:val="bottom"/>
          </w:tcPr>
          <w:p>
            <w:pPr>
              <w:spacing w:after="0"/>
              <w:rPr>
                <w:sz w:val="20"/>
                <w:szCs w:val="20"/>
                <w:color w:val="auto"/>
              </w:rPr>
            </w:pPr>
            <w:r>
              <w:rPr>
                <w:rFonts w:ascii="Arial" w:cs="Arial" w:eastAsia="Arial" w:hAnsi="Arial"/>
                <w:sz w:val="18"/>
                <w:szCs w:val="18"/>
                <w:color w:val="0000FF"/>
              </w:rPr>
              <w:t>POWAY</w:t>
            </w:r>
          </w:p>
        </w:tc>
        <w:tc>
          <w:tcPr>
            <w:tcW w:w="1180" w:type="dxa"/>
            <w:vAlign w:val="bottom"/>
          </w:tcPr>
          <w:p>
            <w:pPr>
              <w:ind w:left="34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92064</w:t>
            </w:r>
          </w:p>
        </w:tc>
      </w:tr>
      <w:tr>
        <w:trPr>
          <w:trHeight w:val="158"/>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4"/>
                <w:szCs w:val="14"/>
                <w:color w:val="auto"/>
              </w:rPr>
              <w:t>(City)</w:t>
            </w:r>
          </w:p>
        </w:tc>
        <w:tc>
          <w:tcPr>
            <w:tcW w:w="1180" w:type="dxa"/>
            <w:vAlign w:val="bottom"/>
          </w:tcPr>
          <w:p>
            <w:pPr>
              <w:ind w:left="3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03/26/2014</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w w:val="79"/>
              </w:rPr>
              <w:t>1,611</w:t>
            </w:r>
            <w:r>
              <w:rPr>
                <w:rFonts w:ascii="Arial" w:cs="Arial" w:eastAsia="Arial" w:hAnsi="Arial"/>
                <w:sz w:val="22"/>
                <w:szCs w:val="22"/>
                <w:color w:val="008000"/>
                <w:w w:val="79"/>
                <w:vertAlign w:val="superscript"/>
              </w:rPr>
              <w:t>(1)</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126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94,896</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shares that were automatically withheld upon vesting of restricted stock (RSUs) to cover tax obligations in a transaction exempt under Rule 16(b)-3.</w:t>
      </w:r>
    </w:p>
    <w:p>
      <w:pPr>
        <w:spacing w:after="0" w:line="41" w:lineRule="exact"/>
        <w:rPr>
          <w:rFonts w:ascii="Arial" w:cs="Arial" w:eastAsia="Arial" w:hAnsi="Arial"/>
          <w:sz w:val="14"/>
          <w:szCs w:val="14"/>
          <w:color w:val="008000"/>
        </w:rPr>
      </w:pPr>
    </w:p>
    <w:p>
      <w:pPr>
        <w:ind w:left="40" w:right="200" w:firstLine="9"/>
        <w:spacing w:after="0" w:line="28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Decreased number of shares reflects 4,902 performance shares previously reported that have been forfeited as specified performance goals were not fully achieved. Number of shares includes 40,433 Restricted Stock Units (RSU) (excluding the impact of shares that will be withheld to cover tax obligations) previously reported that in the future will be converted on a one-for-one basis into shares of Cohu, Inc. Common Stock, immediately upon vesting which vesting is scheduled to occur in annual installments (assuming continued employment and achievement of specified performance goals).</w:t>
      </w: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Jeffrey D. Jones (Attorney-in-</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03/28/2014</w:t>
            </w:r>
          </w:p>
        </w:tc>
        <w:tc>
          <w:tcPr>
            <w:tcW w:w="0" w:type="dxa"/>
            <w:vAlign w:val="bottom"/>
          </w:tcPr>
          <w:p>
            <w:pPr>
              <w:spacing w:after="0"/>
              <w:rPr>
                <w:sz w:val="1"/>
                <w:szCs w:val="1"/>
                <w:color w:val="auto"/>
              </w:rPr>
            </w:pPr>
          </w:p>
        </w:tc>
      </w:tr>
      <w:tr>
        <w:trPr>
          <w:trHeight w:val="88"/>
        </w:trPr>
        <w:tc>
          <w:tcPr>
            <w:tcW w:w="212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rPr>
              <w:t>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2023" TargetMode="External"/><Relationship Id="rId13"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2019-12-18T04:21:47Z</dcterms:created>
  <dcterms:modified xsi:type="dcterms:W3CDTF">2019-12-18T04:21:47Z</dcterms:modified>
</cp:coreProperties>
</file>