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8.jpeg" ContentType="image/jpeg"/>
  <Override PartName="/word/media/image10.jpeg" ContentType="image/jpeg"/>
  <Override PartName="/word/media/image12.jpeg" ContentType="image/jpeg"/>
  <Override PartName="/word/media/image7.jpeg" ContentType="image/jpeg"/>
  <Override PartName="/word/media/image6.jpeg" ContentType="image/jpeg"/>
  <Override PartName="/word/media/image21.jpeg" ContentType="image/jpeg"/>
  <Override PartName="/word/media/image16.jpeg" ContentType="image/jpeg"/>
  <Override PartName="/word/media/image20.jpeg" ContentType="image/jpeg"/>
  <Override PartName="/word/media/image15.jpeg" ContentType="image/jpeg"/>
  <Override PartName="/word/media/image19.jpeg" ContentType="image/jpeg"/>
  <Override PartName="/word/media/image1.jpeg" ContentType="image/jpeg"/>
  <Override PartName="/word/media/image18.jpeg" ContentType="image/jpeg"/>
  <Override PartName="/word/media/image17.jpeg" ContentType="image/jpeg"/>
  <Override PartName="/word/media/image14.jpeg" ContentType="image/jpeg"/>
  <Override PartName="/word/media/image2.jpeg" ContentType="image/jpeg"/>
  <Override PartName="/word/media/image3.jpeg" ContentType="image/jpeg"/>
  <Override PartName="/word/media/image4.jpeg" ContentType="image/jpeg"/>
  <Override PartName="/word/media/image5.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left"/>
        <w:rPr>
          <w:caps w:val="false"/>
          <w:smallCaps w:val="false"/>
        </w:rPr>
      </w:pPr>
      <w:bookmarkStart w:id="0" w:name="cohu20250520_8k.htm"/>
      <w:bookmarkStart w:id="1" w:name="kscohu20250520_8k"/>
      <w:bookmarkEnd w:id="0"/>
      <w:bookmarkEnd w:id="1"/>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UNITED STATES</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SECURITIES AND EXCHANGE COMMISSION</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36"/>
        </w:rPr>
      </w:pPr>
      <w:r>
        <w:rPr>
          <w:rFonts w:ascii="Times New Roman" w:hAnsi="Times New Roman"/>
          <w:caps w:val="false"/>
          <w:smallCaps w:val="false"/>
          <w:sz w:val="36"/>
        </w:rPr>
        <w:t>FORM 8-K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CURRENT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Pursuant to Section 13 or 15(d) of the Securities Exchange Act of 1934</w:t>
      </w:r>
    </w:p>
    <w:p>
      <w:pPr>
        <w:pStyle w:val="TextBody"/>
        <w:bidi w:val="0"/>
        <w:spacing w:before="0" w:after="0"/>
        <w:ind w:left="0" w:right="0" w:hanging="0"/>
        <w:jc w:val="left"/>
        <w:rPr>
          <w:caps w:val="false"/>
          <w:smallCaps w:val="false"/>
        </w:rPr>
      </w:pPr>
      <w:r>
        <w:rPr>
          <w:caps w:val="false"/>
          <w:smallCaps w:val="false"/>
        </w:rPr>
        <w:t> </w:t>
      </w:r>
    </w:p>
    <w:tbl>
      <w:tblPr>
        <w:tblW w:w="5155" w:type="dxa"/>
        <w:jc w:val="left"/>
        <w:tblInd w:w="0" w:type="dxa"/>
        <w:tblLayout w:type="fixed"/>
        <w:tblCellMar>
          <w:top w:w="0" w:type="dxa"/>
          <w:left w:w="0" w:type="dxa"/>
          <w:bottom w:w="0" w:type="dxa"/>
          <w:right w:w="0" w:type="dxa"/>
        </w:tblCellMar>
      </w:tblPr>
      <w:tblGrid>
        <w:gridCol w:w="3995"/>
        <w:gridCol w:w="1160"/>
      </w:tblGrid>
      <w:tr>
        <w:trPr/>
        <w:tc>
          <w:tcPr>
            <w:tcW w:w="399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Date of Report (Date of Earliest Event Reported):</w:t>
            </w:r>
          </w:p>
        </w:tc>
        <w:tc>
          <w:tcPr>
            <w:tcW w:w="116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May 20, 2025</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48"/>
        </w:rPr>
      </w:pPr>
      <w:r>
        <w:rPr>
          <w:rFonts w:ascii="Times New Roman" w:hAnsi="Times New Roman"/>
          <w:caps w:val="false"/>
          <w:smallCaps w:val="false"/>
          <w:sz w:val="48"/>
        </w:rPr>
        <w:t>Cohu, Inc.</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tbl>
      <w:tblPr>
        <w:tblW w:w="6390" w:type="dxa"/>
        <w:jc w:val="left"/>
        <w:tblInd w:w="0" w:type="dxa"/>
        <w:tblLayout w:type="fixed"/>
        <w:tblCellMar>
          <w:top w:w="0" w:type="dxa"/>
          <w:left w:w="0" w:type="dxa"/>
          <w:bottom w:w="0" w:type="dxa"/>
          <w:right w:w="0" w:type="dxa"/>
        </w:tblCellMar>
      </w:tblPr>
      <w:tblGrid>
        <w:gridCol w:w="3650"/>
        <w:gridCol w:w="60"/>
        <w:gridCol w:w="1100"/>
        <w:gridCol w:w="60"/>
        <w:gridCol w:w="1520"/>
      </w:tblGrid>
      <w:tr>
        <w:trPr/>
        <w:tc>
          <w:tcPr>
            <w:tcW w:w="365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Delaware</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001-04298</w:t>
            </w:r>
          </w:p>
        </w:tc>
        <w:tc>
          <w:tcPr>
            <w:tcW w:w="60" w:type="dxa"/>
            <w:tcBorders/>
            <w:vAlign w:val="center"/>
          </w:tcPr>
          <w:p>
            <w:pPr>
              <w:pStyle w:val="TableContents"/>
              <w:bidi w:val="0"/>
              <w:spacing w:before="0" w:after="283"/>
              <w:jc w:val="left"/>
              <w:rPr/>
            </w:pPr>
            <w:r>
              <w:rPr/>
              <w:t> </w:t>
            </w:r>
          </w:p>
        </w:tc>
        <w:tc>
          <w:tcPr>
            <w:tcW w:w="152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95-1934119</w:t>
            </w:r>
          </w:p>
        </w:tc>
      </w:tr>
      <w:tr>
        <w:trPr/>
        <w:tc>
          <w:tcPr>
            <w:tcW w:w="365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(State or other jurisdiction</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(Commission</w:t>
            </w:r>
          </w:p>
        </w:tc>
        <w:tc>
          <w:tcPr>
            <w:tcW w:w="60" w:type="dxa"/>
            <w:tcBorders/>
            <w:vAlign w:val="center"/>
          </w:tcPr>
          <w:p>
            <w:pPr>
              <w:pStyle w:val="TableContents"/>
              <w:bidi w:val="0"/>
              <w:spacing w:before="0" w:after="283"/>
              <w:jc w:val="left"/>
              <w:rPr/>
            </w:pPr>
            <w:r>
              <w:rPr/>
              <w:t> </w:t>
            </w:r>
          </w:p>
        </w:tc>
        <w:tc>
          <w:tcPr>
            <w:tcW w:w="152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(I.R.S. Employer</w:t>
            </w:r>
          </w:p>
        </w:tc>
      </w:tr>
      <w:tr>
        <w:trPr/>
        <w:tc>
          <w:tcPr>
            <w:tcW w:w="365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of incorporation)</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File Number)</w:t>
            </w:r>
          </w:p>
        </w:tc>
        <w:tc>
          <w:tcPr>
            <w:tcW w:w="60" w:type="dxa"/>
            <w:tcBorders/>
            <w:vAlign w:val="center"/>
          </w:tcPr>
          <w:p>
            <w:pPr>
              <w:pStyle w:val="TableContents"/>
              <w:bidi w:val="0"/>
              <w:spacing w:before="0" w:after="283"/>
              <w:jc w:val="left"/>
              <w:rPr/>
            </w:pPr>
            <w:r>
              <w:rPr/>
              <w:t> </w:t>
            </w:r>
          </w:p>
        </w:tc>
        <w:tc>
          <w:tcPr>
            <w:tcW w:w="152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Identification No.)</w:t>
            </w:r>
          </w:p>
        </w:tc>
      </w:tr>
      <w:tr>
        <w:trPr/>
        <w:tc>
          <w:tcPr>
            <w:tcW w:w="36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20" w:type="dxa"/>
            <w:tcBorders/>
            <w:vAlign w:val="center"/>
          </w:tcPr>
          <w:p>
            <w:pPr>
              <w:pStyle w:val="TableContents"/>
              <w:bidi w:val="0"/>
              <w:spacing w:before="0" w:after="283"/>
              <w:jc w:val="left"/>
              <w:rPr/>
            </w:pPr>
            <w:r>
              <w:rPr/>
              <w:t> </w:t>
            </w:r>
          </w:p>
        </w:tc>
      </w:tr>
      <w:tr>
        <w:trPr/>
        <w:tc>
          <w:tcPr>
            <w:tcW w:w="365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12367 Crosthwaite Circle, Poway, California</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2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92064</w:t>
            </w:r>
          </w:p>
        </w:tc>
      </w:tr>
      <w:tr>
        <w:trPr/>
        <w:tc>
          <w:tcPr>
            <w:tcW w:w="365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(Address of principal executive offices)</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2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(Zip Code)</w:t>
            </w:r>
          </w:p>
        </w:tc>
      </w:tr>
    </w:tbl>
    <w:p>
      <w:pPr>
        <w:pStyle w:val="TextBody"/>
        <w:bidi w:val="0"/>
        <w:spacing w:before="0" w:after="0"/>
        <w:ind w:left="0" w:right="0" w:hanging="0"/>
        <w:jc w:val="left"/>
        <w:rPr>
          <w:caps w:val="false"/>
          <w:smallCaps w:val="false"/>
        </w:rPr>
      </w:pPr>
      <w:r>
        <w:rPr>
          <w:caps w:val="false"/>
          <w:smallCaps w:val="false"/>
        </w:rPr>
        <w:t> </w:t>
      </w:r>
    </w:p>
    <w:tbl>
      <w:tblPr>
        <w:tblW w:w="6295" w:type="dxa"/>
        <w:jc w:val="left"/>
        <w:tblInd w:w="0" w:type="dxa"/>
        <w:tblLayout w:type="fixed"/>
        <w:tblCellMar>
          <w:top w:w="0" w:type="dxa"/>
          <w:left w:w="0" w:type="dxa"/>
          <w:bottom w:w="0" w:type="dxa"/>
          <w:right w:w="0" w:type="dxa"/>
        </w:tblCellMar>
      </w:tblPr>
      <w:tblGrid>
        <w:gridCol w:w="4265"/>
        <w:gridCol w:w="2030"/>
      </w:tblGrid>
      <w:tr>
        <w:trPr/>
        <w:tc>
          <w:tcPr>
            <w:tcW w:w="4265"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Registrant’s telephone number, including area code:</w:t>
            </w:r>
          </w:p>
        </w:tc>
        <w:tc>
          <w:tcPr>
            <w:tcW w:w="2030" w:type="dxa"/>
            <w:tcBorders/>
            <w:vAlign w:val="center"/>
          </w:tcPr>
          <w:p>
            <w:pPr>
              <w:pStyle w:val="TableContents"/>
              <w:bidi w:val="0"/>
              <w:spacing w:before="0" w:after="0"/>
              <w:ind w:left="0" w:right="0" w:hanging="0"/>
              <w:jc w:val="center"/>
              <w:rPr>
                <w:caps w:val="false"/>
                <w:smallCaps w:val="false"/>
              </w:rPr>
            </w:pPr>
            <w:r>
              <w:rPr>
                <w:caps w:val="false"/>
                <w:smallCaps w:val="false"/>
              </w:rPr>
              <w:t>              </w:t>
            </w:r>
            <w:r>
              <w:rPr>
                <w:rFonts w:ascii="Times New Roman" w:hAnsi="Times New Roman"/>
                <w:caps w:val="false"/>
                <w:smallCaps w:val="false"/>
                <w:sz w:val="20"/>
              </w:rPr>
              <w:t>858-848-8100</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Not Applicable</w:t>
      </w:r>
    </w:p>
    <w:p>
      <w:pPr>
        <w:pStyle w:val="TextBody"/>
        <w:bidi w:val="0"/>
        <w:spacing w:before="0" w:after="0"/>
        <w:ind w:left="0" w:right="0" w:hanging="0"/>
        <w:jc w:val="center"/>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Former name or former address, if changed since last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7740" w:type="dxa"/>
        <w:jc w:val="left"/>
        <w:tblInd w:w="0" w:type="dxa"/>
        <w:tblLayout w:type="fixed"/>
        <w:tblCellMar>
          <w:top w:w="0" w:type="dxa"/>
          <w:left w:w="0" w:type="dxa"/>
          <w:bottom w:w="0" w:type="dxa"/>
          <w:right w:w="0" w:type="dxa"/>
        </w:tblCellMar>
      </w:tblPr>
      <w:tblGrid>
        <w:gridCol w:w="2630"/>
        <w:gridCol w:w="1535"/>
        <w:gridCol w:w="3575"/>
      </w:tblGrid>
      <w:tr>
        <w:trPr/>
        <w:tc>
          <w:tcPr>
            <w:tcW w:w="263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Title of each class</w:t>
            </w:r>
          </w:p>
        </w:tc>
        <w:tc>
          <w:tcPr>
            <w:tcW w:w="1535"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Trading Symbol(s)</w:t>
            </w:r>
          </w:p>
        </w:tc>
        <w:tc>
          <w:tcPr>
            <w:tcW w:w="3575"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Name of each exchange on which registered</w:t>
            </w:r>
          </w:p>
        </w:tc>
      </w:tr>
      <w:tr>
        <w:trPr/>
        <w:tc>
          <w:tcPr>
            <w:tcW w:w="263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Common Stock, $1.00 par value</w:t>
            </w:r>
          </w:p>
        </w:tc>
        <w:tc>
          <w:tcPr>
            <w:tcW w:w="1535"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COHU</w:t>
            </w:r>
          </w:p>
        </w:tc>
        <w:tc>
          <w:tcPr>
            <w:tcW w:w="3575"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The NASDAQ Stock Market LLC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Check the appropriate box below if the Form 8-K filing is intended to simultaneously satisfy the filing obligation of the registrant under any of the following provisions: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r>
        <w:rPr>
          <w:rFonts w:ascii="Times New Roman" w:hAnsi="Times New Roman"/>
          <w:caps w:val="false"/>
          <w:smallCaps w:val="false"/>
          <w:sz w:val="20"/>
        </w:rPr>
        <w:t>Written communications pursuant to Rule 425 under the Securities Act (17 CFR 230.425)</w:t>
      </w:r>
    </w:p>
    <w:p>
      <w:pPr>
        <w:pStyle w:val="TextBody"/>
        <w:bidi w:val="0"/>
        <w:spacing w:before="0" w:after="0"/>
        <w:ind w:left="0" w:right="0" w:hanging="0"/>
        <w:jc w:val="left"/>
        <w:rPr>
          <w:caps w:val="false"/>
          <w:smallCaps w:val="false"/>
        </w:rPr>
      </w:pPr>
      <w:r>
        <w:rPr>
          <w:caps w:val="false"/>
          <w:smallCaps w:val="false"/>
        </w:rPr>
        <w:t xml:space="preserve">☐  </w:t>
      </w:r>
      <w:r>
        <w:rPr>
          <w:rFonts w:ascii="Times New Roman" w:hAnsi="Times New Roman"/>
          <w:caps w:val="false"/>
          <w:smallCaps w:val="false"/>
          <w:sz w:val="20"/>
        </w:rPr>
        <w:t>Soliciting material pursuant to Rule 14a-12 under the Exchange Act (17 CFR 240.14a-12)</w:t>
      </w:r>
    </w:p>
    <w:p>
      <w:pPr>
        <w:pStyle w:val="TextBody"/>
        <w:bidi w:val="0"/>
        <w:spacing w:before="0" w:after="0"/>
        <w:ind w:left="0" w:right="0" w:hanging="0"/>
        <w:jc w:val="left"/>
        <w:rPr>
          <w:caps w:val="false"/>
          <w:smallCaps w:val="false"/>
        </w:rPr>
      </w:pPr>
      <w:r>
        <w:rPr>
          <w:caps w:val="false"/>
          <w:smallCaps w:val="false"/>
        </w:rPr>
        <w:t xml:space="preserve">☐  </w:t>
      </w:r>
      <w:r>
        <w:rPr>
          <w:rFonts w:ascii="Times New Roman" w:hAnsi="Times New Roman"/>
          <w:caps w:val="false"/>
          <w:smallCaps w:val="false"/>
          <w:sz w:val="20"/>
        </w:rPr>
        <w:t>Pre-commencement communications pursuant to Rule 14d-2(b) under the Exchange Act (17 CFR 240.14d-2(b))</w:t>
      </w:r>
    </w:p>
    <w:p>
      <w:pPr>
        <w:pStyle w:val="TextBody"/>
        <w:bidi w:val="0"/>
        <w:spacing w:before="0" w:after="0"/>
        <w:ind w:left="0" w:right="0" w:hanging="0"/>
        <w:jc w:val="left"/>
        <w:rPr>
          <w:caps w:val="false"/>
          <w:smallCaps w:val="false"/>
        </w:rPr>
      </w:pPr>
      <w:r>
        <w:rPr>
          <w:caps w:val="false"/>
          <w:smallCaps w:val="false"/>
        </w:rPr>
        <w:t xml:space="preserve">☐  </w:t>
      </w:r>
      <w:r>
        <w:rPr>
          <w:rFonts w:ascii="Times New Roman" w:hAnsi="Times New Roman"/>
          <w:caps w:val="false"/>
          <w:smallCaps w:val="false"/>
          <w:sz w:val="20"/>
        </w:rPr>
        <w:t>Pre-commencement communications pursuant to Rule 13e-4(c) under the Exchange Act (17 CFR 240.13e-4(c))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Indicate by check mark whether the registrant is an emerging growth company as defined in Rule 405 of the Securities Act of 1933 or Rule 12b-2 of 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Emerging growth company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Item 7.01 Regulation FD Disclosure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lineRule="auto" w:line="288"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On May 21, 2025, Cohu, Inc. management will participate in the B. Riley Securities 25th Annual Institutional Investor Conference, being held at the Ritz-Carlton Hotel in Marina Del Rey, California. The Company is furnishing on this Form 8-K the presentation to be referenced in our remarks at the conference and associated meetings.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information furnished pursuant to this Item 7.01, and Exhibit 99.1 are furnished herewith and will not be deemed “filed” for purposes of Section 18 of the Securities Exchange Act of 1934, as amended (the “Exchange Act”), nor will they be deemed incorporated by reference in any filing under the Securities Act of 1933, as amended, or the Exchange Act, except as expressly set forth by specific reference in such a filing.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information furnished pursuant to this Item 7.01, and Exhibit 99.1 are furnished herewith, contain “forward-looking statements” within the meaning of the safe harbor provisions of the federal securities laws. They should be read in conjunction with the “Cautionary Statement Regarding Forward-Looking Statements” disclosure contained in the Investor Conference Presentation, the risk factors included in the Company’s periodic reports filed with the SEC, and the other public announcements that the Company may make, by press release or otherwise,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Item 9.01 Financial Statements and Exhibits.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exhibit listed below is being furnished with this Current Report on Form 8-K.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 Exhibit</w:t>
      </w:r>
    </w:p>
    <w:p>
      <w:pPr>
        <w:pStyle w:val="TextBody"/>
        <w:bidi w:val="0"/>
        <w:spacing w:before="0" w:after="0"/>
        <w:ind w:left="0" w:right="0" w:hanging="0"/>
        <w:jc w:val="left"/>
        <w:rPr>
          <w:caps w:val="false"/>
          <w:smallCaps w:val="false"/>
        </w:rPr>
      </w:pPr>
      <w:r>
        <w:rPr>
          <w:caps w:val="false"/>
          <w:smallCaps w:val="false"/>
        </w:rPr>
        <w:t> </w:t>
      </w:r>
    </w:p>
    <w:tbl>
      <w:tblPr>
        <w:tblW w:w="8650" w:type="dxa"/>
        <w:jc w:val="left"/>
        <w:tblInd w:w="0" w:type="dxa"/>
        <w:tblLayout w:type="fixed"/>
        <w:tblCellMar>
          <w:top w:w="0" w:type="dxa"/>
          <w:left w:w="0" w:type="dxa"/>
          <w:bottom w:w="28" w:type="dxa"/>
          <w:right w:w="0" w:type="dxa"/>
        </w:tblCellMar>
      </w:tblPr>
      <w:tblGrid>
        <w:gridCol w:w="980"/>
        <w:gridCol w:w="60"/>
        <w:gridCol w:w="7610"/>
      </w:tblGrid>
      <w:tr>
        <w:trPr/>
        <w:tc>
          <w:tcPr>
            <w:tcW w:w="980" w:type="dxa"/>
            <w:tcBorders>
              <w:bottom w:val="single" w:sz="2" w:space="0" w:color="000000"/>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Exhibit No.</w:t>
            </w:r>
          </w:p>
        </w:tc>
        <w:tc>
          <w:tcPr>
            <w:tcW w:w="60" w:type="dxa"/>
            <w:tcBorders/>
            <w:tcMar>
              <w:bottom w:w="0" w:type="dxa"/>
            </w:tcMar>
            <w:vAlign w:val="center"/>
          </w:tcPr>
          <w:p>
            <w:pPr>
              <w:pStyle w:val="TableContents"/>
              <w:bidi w:val="0"/>
              <w:spacing w:before="0" w:after="283"/>
              <w:jc w:val="left"/>
              <w:rPr/>
            </w:pPr>
            <w:r>
              <w:rPr/>
              <w:t> </w:t>
            </w:r>
          </w:p>
        </w:tc>
        <w:tc>
          <w:tcPr>
            <w:tcW w:w="7610" w:type="dxa"/>
            <w:tcBorders>
              <w:bottom w:val="single" w:sz="2" w:space="0" w:color="000000"/>
            </w:tcBorders>
            <w:vAlign w:val="center"/>
          </w:tcPr>
          <w:p>
            <w:pPr>
              <w:pStyle w:val="TableContents"/>
              <w:bidi w:val="0"/>
              <w:spacing w:before="0" w:after="0"/>
              <w:ind w:left="60" w:right="0" w:hanging="0"/>
              <w:jc w:val="left"/>
              <w:rPr>
                <w:rFonts w:ascii="Times New Roman" w:hAnsi="Times New Roman"/>
                <w:b/>
                <w:caps w:val="false"/>
                <w:smallCaps w:val="false"/>
                <w:sz w:val="20"/>
              </w:rPr>
            </w:pPr>
            <w:r>
              <w:rPr>
                <w:rFonts w:ascii="Times New Roman" w:hAnsi="Times New Roman"/>
                <w:b/>
                <w:caps w:val="false"/>
                <w:smallCaps w:val="false"/>
                <w:sz w:val="20"/>
              </w:rPr>
              <w:t>Description</w:t>
            </w:r>
          </w:p>
        </w:tc>
      </w:tr>
      <w:tr>
        <w:trPr/>
        <w:tc>
          <w:tcPr>
            <w:tcW w:w="98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610" w:type="dxa"/>
            <w:tcBorders/>
            <w:tcMar>
              <w:bottom w:w="0" w:type="dxa"/>
            </w:tcMar>
            <w:vAlign w:val="center"/>
          </w:tcPr>
          <w:p>
            <w:pPr>
              <w:pStyle w:val="TableContents"/>
              <w:bidi w:val="0"/>
              <w:spacing w:before="0" w:after="283"/>
              <w:jc w:val="left"/>
              <w:rPr/>
            </w:pPr>
            <w:r>
              <w:rPr/>
              <w:t> </w:t>
            </w:r>
          </w:p>
        </w:tc>
      </w:tr>
      <w:tr>
        <w:trPr/>
        <w:tc>
          <w:tcPr>
            <w:tcW w:w="980"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99.1</w:t>
            </w:r>
          </w:p>
        </w:tc>
        <w:tc>
          <w:tcPr>
            <w:tcW w:w="60" w:type="dxa"/>
            <w:tcBorders/>
            <w:tcMar>
              <w:bottom w:w="0" w:type="dxa"/>
            </w:tcMar>
            <w:vAlign w:val="center"/>
          </w:tcPr>
          <w:p>
            <w:pPr>
              <w:pStyle w:val="TableContents"/>
              <w:bidi w:val="0"/>
              <w:spacing w:before="0" w:after="283"/>
              <w:jc w:val="left"/>
              <w:rPr/>
            </w:pPr>
            <w:r>
              <w:rPr/>
              <w:t> </w:t>
            </w:r>
          </w:p>
        </w:tc>
        <w:tc>
          <w:tcPr>
            <w:tcW w:w="7610" w:type="dxa"/>
            <w:tcBorders/>
            <w:tcMar>
              <w:bottom w:w="0" w:type="dxa"/>
            </w:tcMar>
            <w:vAlign w:val="center"/>
          </w:tcPr>
          <w:p>
            <w:pPr>
              <w:pStyle w:val="TableContents"/>
              <w:bidi w:val="0"/>
              <w:spacing w:before="0" w:after="0"/>
              <w:ind w:left="0" w:right="0" w:hanging="0"/>
              <w:jc w:val="left"/>
              <w:rPr/>
            </w:pPr>
            <w:hyperlink w:anchor="ex_821153.htm">
              <w:r>
                <w:rPr>
                  <w:rStyle w:val="InternetLink"/>
                  <w:rFonts w:ascii="Times New Roman" w:hAnsi="Times New Roman"/>
                  <w:caps w:val="false"/>
                  <w:smallCaps w:val="false"/>
                  <w:sz w:val="20"/>
                </w:rPr>
                <w:t>May 2025 Cohu Investor Presentation</w:t>
              </w:r>
            </w:hyperlink>
          </w:p>
        </w:tc>
      </w:tr>
      <w:tr>
        <w:trPr/>
        <w:tc>
          <w:tcPr>
            <w:tcW w:w="98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610" w:type="dxa"/>
            <w:tcBorders/>
            <w:tcMar>
              <w:bottom w:w="0" w:type="dxa"/>
            </w:tcMar>
            <w:vAlign w:val="center"/>
          </w:tcPr>
          <w:p>
            <w:pPr>
              <w:pStyle w:val="TableContents"/>
              <w:bidi w:val="0"/>
              <w:spacing w:before="0" w:after="283"/>
              <w:jc w:val="left"/>
              <w:rPr/>
            </w:pPr>
            <w:r>
              <w:rPr/>
              <w:t> </w:t>
            </w:r>
          </w:p>
        </w:tc>
      </w:tr>
      <w:tr>
        <w:trPr/>
        <w:tc>
          <w:tcPr>
            <w:tcW w:w="980" w:type="dxa"/>
            <w:tcBorders/>
            <w:tcMar>
              <w:bottom w:w="0" w:type="dxa"/>
            </w:tcMar>
            <w:vAlign w:val="center"/>
          </w:tcPr>
          <w:p>
            <w:pPr>
              <w:pStyle w:val="TableContents"/>
              <w:bidi w:val="0"/>
              <w:spacing w:before="0" w:after="283"/>
              <w:jc w:val="left"/>
              <w:rPr/>
            </w:pPr>
            <w:r>
              <w:rPr/>
              <w:t>104</w:t>
            </w:r>
          </w:p>
        </w:tc>
        <w:tc>
          <w:tcPr>
            <w:tcW w:w="60" w:type="dxa"/>
            <w:tcBorders/>
            <w:tcMar>
              <w:bottom w:w="0" w:type="dxa"/>
            </w:tcMar>
            <w:vAlign w:val="center"/>
          </w:tcPr>
          <w:p>
            <w:pPr>
              <w:pStyle w:val="TableContents"/>
              <w:bidi w:val="0"/>
              <w:spacing w:before="0" w:after="283"/>
              <w:jc w:val="left"/>
              <w:rPr/>
            </w:pPr>
            <w:r>
              <w:rPr/>
              <w:t> </w:t>
            </w:r>
          </w:p>
        </w:tc>
        <w:tc>
          <w:tcPr>
            <w:tcW w:w="7610" w:type="dxa"/>
            <w:tcBorders/>
            <w:tcMar>
              <w:bottom w:w="0" w:type="dxa"/>
            </w:tcMar>
            <w:vAlign w:val="center"/>
          </w:tcPr>
          <w:p>
            <w:pPr>
              <w:pStyle w:val="TableContents"/>
              <w:bidi w:val="0"/>
              <w:spacing w:before="0" w:after="283"/>
              <w:jc w:val="left"/>
              <w:rPr/>
            </w:pPr>
            <w:r>
              <w:rPr/>
              <w:t>Cover Page Interactive Data File (embedded within the Inline XBRL document)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5575" w:type="dxa"/>
        <w:jc w:val="left"/>
        <w:tblInd w:w="0" w:type="dxa"/>
        <w:tblLayout w:type="fixed"/>
        <w:tblCellMar>
          <w:top w:w="0" w:type="dxa"/>
          <w:left w:w="0" w:type="dxa"/>
          <w:bottom w:w="0" w:type="dxa"/>
          <w:right w:w="0" w:type="dxa"/>
        </w:tblCellMar>
      </w:tblPr>
      <w:tblGrid>
        <w:gridCol w:w="1145"/>
        <w:gridCol w:w="60"/>
        <w:gridCol w:w="4370"/>
      </w:tblGrid>
      <w:tr>
        <w:trPr/>
        <w:tc>
          <w:tcPr>
            <w:tcW w:w="1145" w:type="dxa"/>
            <w:tcBorders/>
            <w:vAlign w:val="center"/>
          </w:tcPr>
          <w:p>
            <w:pPr>
              <w:pStyle w:val="TableContents"/>
              <w:bidi w:val="0"/>
              <w:spacing w:before="0" w:after="283"/>
              <w:jc w:val="left"/>
              <w:rPr/>
            </w:pPr>
            <w:r>
              <w:rPr/>
              <w:t> </w:t>
            </w:r>
          </w:p>
        </w:tc>
        <w:tc>
          <w:tcPr>
            <w:tcW w:w="4430" w:type="dxa"/>
            <w:gridSpan w:val="2"/>
            <w:tcBorders/>
            <w:vAlign w:val="center"/>
          </w:tcPr>
          <w:p>
            <w:pPr>
              <w:pStyle w:val="TableContents"/>
              <w:bidi w:val="0"/>
              <w:spacing w:before="0" w:after="0"/>
              <w:ind w:left="40" w:right="0" w:hanging="0"/>
              <w:jc w:val="left"/>
              <w:rPr>
                <w:rFonts w:ascii="Times New Roman" w:hAnsi="Times New Roman"/>
                <w:caps w:val="false"/>
                <w:smallCaps w:val="false"/>
                <w:sz w:val="20"/>
              </w:rPr>
            </w:pPr>
            <w:r>
              <w:rPr>
                <w:rFonts w:ascii="Times New Roman" w:hAnsi="Times New Roman"/>
                <w:caps w:val="false"/>
                <w:smallCaps w:val="false"/>
                <w:sz w:val="20"/>
              </w:rPr>
              <w:t>Cohu, Inc.</w:t>
            </w:r>
          </w:p>
        </w:tc>
      </w:tr>
      <w:tr>
        <w:trPr/>
        <w:tc>
          <w:tcPr>
            <w:tcW w:w="11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370" w:type="dxa"/>
            <w:tcBorders/>
            <w:vAlign w:val="center"/>
          </w:tcPr>
          <w:p>
            <w:pPr>
              <w:pStyle w:val="TableContents"/>
              <w:bidi w:val="0"/>
              <w:spacing w:before="0" w:after="283"/>
              <w:jc w:val="left"/>
              <w:rPr/>
            </w:pPr>
            <w:r>
              <w:rPr/>
              <w:t> </w:t>
            </w:r>
          </w:p>
        </w:tc>
      </w:tr>
      <w:tr>
        <w:trPr/>
        <w:tc>
          <w:tcPr>
            <w:tcW w:w="1145" w:type="dxa"/>
            <w:tcBorders/>
            <w:vAlign w:val="center"/>
          </w:tcPr>
          <w:p>
            <w:pPr>
              <w:pStyle w:val="TableContents"/>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May 20, 2025</w:t>
            </w:r>
          </w:p>
        </w:tc>
        <w:tc>
          <w:tcPr>
            <w:tcW w:w="60" w:type="dxa"/>
            <w:tcBorders/>
            <w:vAlign w:val="center"/>
          </w:tcPr>
          <w:p>
            <w:pPr>
              <w:pStyle w:val="TableContents"/>
              <w:bidi w:val="0"/>
              <w:spacing w:before="0" w:after="283"/>
              <w:jc w:val="left"/>
              <w:rPr/>
            </w:pPr>
            <w:r>
              <w:rPr/>
              <w:t> </w:t>
            </w:r>
          </w:p>
        </w:tc>
        <w:tc>
          <w:tcPr>
            <w:tcW w:w="43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i/>
                <w:caps w:val="false"/>
                <w:smallCaps w:val="false"/>
                <w:sz w:val="20"/>
              </w:rPr>
              <w:t>By:</w:t>
            </w:r>
            <w:r>
              <w:rPr>
                <w:rFonts w:ascii="Times New Roman" w:hAnsi="Times New Roman"/>
                <w:caps w:val="false"/>
                <w:smallCaps w:val="false"/>
                <w:sz w:val="20"/>
                <w:u w:val="single"/>
              </w:rPr>
              <w:t>  </w:t>
            </w:r>
            <w:r>
              <w:rPr>
                <w:rFonts w:ascii="Times New Roman" w:hAnsi="Times New Roman"/>
                <w:i/>
                <w:caps w:val="false"/>
                <w:smallCaps w:val="false"/>
                <w:sz w:val="20"/>
                <w:u w:val="single"/>
              </w:rPr>
              <w:t xml:space="preserve">/s/ Jeffrey D. Jones </w:t>
            </w:r>
          </w:p>
        </w:tc>
      </w:tr>
      <w:tr>
        <w:trPr/>
        <w:tc>
          <w:tcPr>
            <w:tcW w:w="11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370" w:type="dxa"/>
            <w:tcBorders/>
            <w:vAlign w:val="center"/>
          </w:tcPr>
          <w:p>
            <w:pPr>
              <w:pStyle w:val="TableContents"/>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Name: Jeffrey D. Jones</w:t>
            </w:r>
          </w:p>
        </w:tc>
      </w:tr>
      <w:tr>
        <w:trPr/>
        <w:tc>
          <w:tcPr>
            <w:tcW w:w="11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370" w:type="dxa"/>
            <w:tcBorders/>
            <w:vAlign w:val="center"/>
          </w:tcPr>
          <w:p>
            <w:pPr>
              <w:pStyle w:val="TableContents"/>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Title: Senior VP Finance and Chief Financial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right"/>
        <w:rPr>
          <w:rFonts w:ascii="Times New Roman;Times;serif" w:hAnsi="Times New Roman;Times;serif"/>
          <w:b/>
          <w:sz w:val="20"/>
        </w:rPr>
      </w:pPr>
      <w:bookmarkStart w:id="2" w:name="ex_821153.htm"/>
      <w:bookmarkStart w:id="3" w:name="ksex_821153"/>
      <w:bookmarkEnd w:id="2"/>
      <w:bookmarkEnd w:id="3"/>
      <w:r>
        <w:rPr>
          <w:rFonts w:ascii="Times New Roman;Times;serif" w:hAnsi="Times New Roman;Times;serif"/>
          <w:b/>
          <w:sz w:val="20"/>
        </w:rPr>
        <w:t>Exhibit 99.1</w:t>
      </w:r>
      <w:r>
        <w:br w:type="page"/>
      </w:r>
    </w:p>
    <w:p>
      <w:pPr>
        <w:pStyle w:val="TextBody"/>
        <w:bidi w:val="0"/>
        <w:spacing w:before="0" w:after="0"/>
        <w:ind w:left="0" w:right="0" w:hanging="0"/>
        <w:jc w:val="left"/>
        <w:rPr/>
      </w:pPr>
      <w:r>
        <w:rPr/>
        <w:t> </w:t>
      </w:r>
    </w:p>
    <w:p>
      <w:pPr>
        <w:pStyle w:val="TextBody"/>
        <w:bidi w:val="0"/>
        <w:spacing w:before="0" w:after="0"/>
        <w:ind w:left="0" w:right="0" w:hanging="0"/>
        <w:jc w:val="right"/>
        <w:rPr/>
      </w:pPr>
      <w:r>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7620000" cy="42862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7620000" cy="4286250"/>
                    </a:xfrm>
                    <a:prstGeom prst="rect">
                      <a:avLst/>
                    </a:prstGeom>
                  </pic:spPr>
                </pic:pic>
              </a:graphicData>
            </a:graphic>
          </wp:inline>
        </w:drawing>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jc w:val="center"/>
        <w:rPr/>
      </w:pPr>
      <w:r>
        <w:rPr/>
        <w:drawing>
          <wp:inline distT="0" distB="0" distL="0" distR="0">
            <wp:extent cx="7620000" cy="42862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7620000" cy="4286250"/>
                    </a:xfrm>
                    <a:prstGeom prst="rect">
                      <a:avLst/>
                    </a:prstGeom>
                  </pic:spPr>
                </pic:pic>
              </a:graphicData>
            </a:graphic>
          </wp:inline>
        </w:drawing>
      </w:r>
    </w:p>
    <w:p>
      <w:pPr>
        <w:pStyle w:val="TextBody"/>
        <w:bidi w:val="0"/>
        <w:spacing w:before="0" w:after="0"/>
        <w:ind w:left="0" w:right="0" w:hanging="0"/>
        <w:jc w:val="left"/>
        <w:rPr/>
      </w:pPr>
      <w:r>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jc w:val="center"/>
        <w:rPr/>
      </w:pPr>
      <w:r>
        <w:rPr/>
        <w:drawing>
          <wp:inline distT="0" distB="0" distL="0" distR="0">
            <wp:extent cx="7620000" cy="428625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7620000" cy="4286250"/>
                    </a:xfrm>
                    <a:prstGeom prst="rect">
                      <a:avLst/>
                    </a:prstGeom>
                  </pic:spPr>
                </pic:pic>
              </a:graphicData>
            </a:graphic>
          </wp:inline>
        </w:drawing>
      </w:r>
    </w:p>
    <w:p>
      <w:pPr>
        <w:pStyle w:val="TextBody"/>
        <w:bidi w:val="0"/>
        <w:spacing w:before="0" w:after="0"/>
        <w:ind w:left="0" w:right="0" w:hanging="0"/>
        <w:jc w:val="left"/>
        <w:rPr/>
      </w:pPr>
      <w:r>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jc w:val="center"/>
        <w:rPr/>
      </w:pPr>
      <w:r>
        <w:rPr/>
        <w:drawing>
          <wp:inline distT="0" distB="0" distL="0" distR="0">
            <wp:extent cx="7620000" cy="428625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7620000" cy="4286250"/>
                    </a:xfrm>
                    <a:prstGeom prst="rect">
                      <a:avLst/>
                    </a:prstGeom>
                  </pic:spPr>
                </pic:pic>
              </a:graphicData>
            </a:graphic>
          </wp:inline>
        </w:drawing>
      </w:r>
    </w:p>
    <w:p>
      <w:pPr>
        <w:pStyle w:val="TextBody"/>
        <w:bidi w:val="0"/>
        <w:spacing w:before="0" w:after="0"/>
        <w:ind w:left="0" w:right="0" w:hanging="0"/>
        <w:jc w:val="left"/>
        <w:rPr/>
      </w:pPr>
      <w:r>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jc w:val="center"/>
        <w:rPr/>
      </w:pPr>
      <w:r>
        <w:rPr/>
        <w:drawing>
          <wp:inline distT="0" distB="0" distL="0" distR="0">
            <wp:extent cx="7620000" cy="428625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7620000" cy="4286250"/>
                    </a:xfrm>
                    <a:prstGeom prst="rect">
                      <a:avLst/>
                    </a:prstGeom>
                  </pic:spPr>
                </pic:pic>
              </a:graphicData>
            </a:graphic>
          </wp:inline>
        </w:drawing>
      </w:r>
    </w:p>
    <w:p>
      <w:pPr>
        <w:pStyle w:val="TextBody"/>
        <w:bidi w:val="0"/>
        <w:spacing w:before="0" w:after="0"/>
        <w:ind w:left="0" w:right="0" w:hanging="0"/>
        <w:jc w:val="left"/>
        <w:rPr/>
      </w:pPr>
      <w:r>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jc w:val="center"/>
        <w:rPr/>
      </w:pPr>
      <w:r>
        <w:rPr/>
        <w:drawing>
          <wp:inline distT="0" distB="0" distL="0" distR="0">
            <wp:extent cx="7620000" cy="428625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7620000" cy="4286250"/>
                    </a:xfrm>
                    <a:prstGeom prst="rect">
                      <a:avLst/>
                    </a:prstGeom>
                  </pic:spPr>
                </pic:pic>
              </a:graphicData>
            </a:graphic>
          </wp:inline>
        </w:drawing>
      </w:r>
    </w:p>
    <w:p>
      <w:pPr>
        <w:pStyle w:val="TextBody"/>
        <w:bidi w:val="0"/>
        <w:spacing w:before="0" w:after="0"/>
        <w:ind w:left="0" w:right="0" w:hanging="0"/>
        <w:jc w:val="left"/>
        <w:rPr/>
      </w:pPr>
      <w:r>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jc w:val="center"/>
        <w:rPr/>
      </w:pPr>
      <w:r>
        <w:rPr/>
        <w:drawing>
          <wp:inline distT="0" distB="0" distL="0" distR="0">
            <wp:extent cx="7620000" cy="428625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7620000" cy="4286250"/>
                    </a:xfrm>
                    <a:prstGeom prst="rect">
                      <a:avLst/>
                    </a:prstGeom>
                  </pic:spPr>
                </pic:pic>
              </a:graphicData>
            </a:graphic>
          </wp:inline>
        </w:drawing>
      </w:r>
    </w:p>
    <w:p>
      <w:pPr>
        <w:pStyle w:val="TextBody"/>
        <w:bidi w:val="0"/>
        <w:spacing w:before="0" w:after="0"/>
        <w:ind w:left="0" w:right="0" w:hanging="0"/>
        <w:jc w:val="left"/>
        <w:rPr/>
      </w:pPr>
      <w:r>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jc w:val="center"/>
        <w:rPr/>
      </w:pPr>
      <w:r>
        <w:rPr/>
        <w:drawing>
          <wp:inline distT="0" distB="0" distL="0" distR="0">
            <wp:extent cx="7620000" cy="428625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7620000" cy="4286250"/>
                    </a:xfrm>
                    <a:prstGeom prst="rect">
                      <a:avLst/>
                    </a:prstGeom>
                  </pic:spPr>
                </pic:pic>
              </a:graphicData>
            </a:graphic>
          </wp:inline>
        </w:drawing>
      </w:r>
    </w:p>
    <w:p>
      <w:pPr>
        <w:pStyle w:val="TextBody"/>
        <w:bidi w:val="0"/>
        <w:spacing w:before="0" w:after="0"/>
        <w:ind w:left="0" w:right="0" w:hanging="0"/>
        <w:jc w:val="left"/>
        <w:rPr/>
      </w:pPr>
      <w:r>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jc w:val="center"/>
        <w:rPr/>
      </w:pPr>
      <w:r>
        <w:rPr/>
        <w:drawing>
          <wp:inline distT="0" distB="0" distL="0" distR="0">
            <wp:extent cx="7620000" cy="428625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7620000" cy="4286250"/>
                    </a:xfrm>
                    <a:prstGeom prst="rect">
                      <a:avLst/>
                    </a:prstGeom>
                  </pic:spPr>
                </pic:pic>
              </a:graphicData>
            </a:graphic>
          </wp:inline>
        </w:drawing>
      </w:r>
    </w:p>
    <w:p>
      <w:pPr>
        <w:pStyle w:val="TextBody"/>
        <w:bidi w:val="0"/>
        <w:spacing w:before="0" w:after="0"/>
        <w:ind w:left="0" w:right="0" w:hanging="0"/>
        <w:jc w:val="left"/>
        <w:rPr/>
      </w:pPr>
      <w:r>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jc w:val="center"/>
        <w:rPr/>
      </w:pPr>
      <w:r>
        <w:rPr/>
        <w:drawing>
          <wp:inline distT="0" distB="0" distL="0" distR="0">
            <wp:extent cx="7620000" cy="4286250"/>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7620000" cy="4286250"/>
                    </a:xfrm>
                    <a:prstGeom prst="rect">
                      <a:avLst/>
                    </a:prstGeom>
                  </pic:spPr>
                </pic:pic>
              </a:graphicData>
            </a:graphic>
          </wp:inline>
        </w:drawing>
      </w:r>
    </w:p>
    <w:p>
      <w:pPr>
        <w:pStyle w:val="TextBody"/>
        <w:bidi w:val="0"/>
        <w:spacing w:before="0" w:after="0"/>
        <w:ind w:left="0" w:right="0" w:hanging="0"/>
        <w:jc w:val="left"/>
        <w:rPr/>
      </w:pPr>
      <w:r>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jc w:val="center"/>
        <w:rPr/>
      </w:pPr>
      <w:r>
        <w:rPr/>
        <w:drawing>
          <wp:inline distT="0" distB="0" distL="0" distR="0">
            <wp:extent cx="7620000" cy="4286250"/>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7620000" cy="4286250"/>
                    </a:xfrm>
                    <a:prstGeom prst="rect">
                      <a:avLst/>
                    </a:prstGeom>
                  </pic:spPr>
                </pic:pic>
              </a:graphicData>
            </a:graphic>
          </wp:inline>
        </w:drawing>
      </w:r>
    </w:p>
    <w:p>
      <w:pPr>
        <w:pStyle w:val="TextBody"/>
        <w:bidi w:val="0"/>
        <w:spacing w:before="0" w:after="0"/>
        <w:ind w:left="0" w:right="0" w:hanging="0"/>
        <w:jc w:val="left"/>
        <w:rPr/>
      </w:pPr>
      <w:r>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jc w:val="center"/>
        <w:rPr/>
      </w:pPr>
      <w:r>
        <w:rPr/>
        <w:drawing>
          <wp:inline distT="0" distB="0" distL="0" distR="0">
            <wp:extent cx="7620000" cy="4286250"/>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7620000" cy="4286250"/>
                    </a:xfrm>
                    <a:prstGeom prst="rect">
                      <a:avLst/>
                    </a:prstGeom>
                  </pic:spPr>
                </pic:pic>
              </a:graphicData>
            </a:graphic>
          </wp:inline>
        </w:drawing>
      </w:r>
    </w:p>
    <w:p>
      <w:pPr>
        <w:pStyle w:val="TextBody"/>
        <w:bidi w:val="0"/>
        <w:spacing w:before="0" w:after="0"/>
        <w:ind w:left="0" w:right="0" w:hanging="0"/>
        <w:jc w:val="left"/>
        <w:rPr/>
      </w:pPr>
      <w:r>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jc w:val="center"/>
        <w:rPr/>
      </w:pPr>
      <w:r>
        <w:rPr/>
        <w:drawing>
          <wp:inline distT="0" distB="0" distL="0" distR="0">
            <wp:extent cx="7620000" cy="4286250"/>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7620000" cy="4286250"/>
                    </a:xfrm>
                    <a:prstGeom prst="rect">
                      <a:avLst/>
                    </a:prstGeom>
                  </pic:spPr>
                </pic:pic>
              </a:graphicData>
            </a:graphic>
          </wp:inline>
        </w:drawing>
      </w:r>
    </w:p>
    <w:p>
      <w:pPr>
        <w:pStyle w:val="TextBody"/>
        <w:bidi w:val="0"/>
        <w:spacing w:before="0" w:after="0"/>
        <w:ind w:left="0" w:right="0" w:hanging="0"/>
        <w:jc w:val="left"/>
        <w:rPr/>
      </w:pPr>
      <w:r>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jc w:val="center"/>
        <w:rPr/>
      </w:pPr>
      <w:r>
        <w:rPr/>
        <w:drawing>
          <wp:inline distT="0" distB="0" distL="0" distR="0">
            <wp:extent cx="7620000" cy="4286250"/>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7620000" cy="4286250"/>
                    </a:xfrm>
                    <a:prstGeom prst="rect">
                      <a:avLst/>
                    </a:prstGeom>
                  </pic:spPr>
                </pic:pic>
              </a:graphicData>
            </a:graphic>
          </wp:inline>
        </w:drawing>
      </w:r>
    </w:p>
    <w:p>
      <w:pPr>
        <w:pStyle w:val="TextBody"/>
        <w:bidi w:val="0"/>
        <w:spacing w:before="0" w:after="0"/>
        <w:ind w:left="0" w:right="0" w:hanging="0"/>
        <w:jc w:val="left"/>
        <w:rPr/>
      </w:pPr>
      <w:r>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jc w:val="center"/>
        <w:rPr/>
      </w:pPr>
      <w:r>
        <w:rPr/>
        <w:drawing>
          <wp:inline distT="0" distB="0" distL="0" distR="0">
            <wp:extent cx="7620000" cy="4286250"/>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7620000" cy="4286250"/>
                    </a:xfrm>
                    <a:prstGeom prst="rect">
                      <a:avLst/>
                    </a:prstGeom>
                  </pic:spPr>
                </pic:pic>
              </a:graphicData>
            </a:graphic>
          </wp:inline>
        </w:drawing>
      </w:r>
    </w:p>
    <w:p>
      <w:pPr>
        <w:pStyle w:val="TextBody"/>
        <w:bidi w:val="0"/>
        <w:spacing w:before="0" w:after="0"/>
        <w:ind w:left="0" w:right="0" w:hanging="0"/>
        <w:jc w:val="left"/>
        <w:rPr/>
      </w:pPr>
      <w:r>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jc w:val="center"/>
        <w:rPr/>
      </w:pPr>
      <w:r>
        <w:rPr/>
        <w:drawing>
          <wp:inline distT="0" distB="0" distL="0" distR="0">
            <wp:extent cx="7620000" cy="4286250"/>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7620000" cy="4286250"/>
                    </a:xfrm>
                    <a:prstGeom prst="rect">
                      <a:avLst/>
                    </a:prstGeom>
                  </pic:spPr>
                </pic:pic>
              </a:graphicData>
            </a:graphic>
          </wp:inline>
        </w:drawing>
      </w:r>
    </w:p>
    <w:p>
      <w:pPr>
        <w:pStyle w:val="TextBody"/>
        <w:bidi w:val="0"/>
        <w:spacing w:before="0" w:after="0"/>
        <w:ind w:left="0" w:right="0" w:hanging="0"/>
        <w:jc w:val="left"/>
        <w:rPr/>
      </w:pPr>
      <w:r>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jc w:val="center"/>
        <w:rPr/>
      </w:pPr>
      <w:r>
        <w:rPr/>
        <w:drawing>
          <wp:inline distT="0" distB="0" distL="0" distR="0">
            <wp:extent cx="7620000" cy="4286250"/>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7620000" cy="4286250"/>
                    </a:xfrm>
                    <a:prstGeom prst="rect">
                      <a:avLst/>
                    </a:prstGeom>
                  </pic:spPr>
                </pic:pic>
              </a:graphicData>
            </a:graphic>
          </wp:inline>
        </w:drawing>
      </w:r>
    </w:p>
    <w:p>
      <w:pPr>
        <w:pStyle w:val="TextBody"/>
        <w:bidi w:val="0"/>
        <w:spacing w:before="0" w:after="0"/>
        <w:ind w:left="0" w:right="0" w:hanging="0"/>
        <w:jc w:val="left"/>
        <w:rPr/>
      </w:pPr>
      <w:r>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jc w:val="center"/>
        <w:rPr/>
      </w:pPr>
      <w:r>
        <w:rPr/>
        <w:drawing>
          <wp:inline distT="0" distB="0" distL="0" distR="0">
            <wp:extent cx="7620000" cy="4286250"/>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7620000" cy="4286250"/>
                    </a:xfrm>
                    <a:prstGeom prst="rect">
                      <a:avLst/>
                    </a:prstGeom>
                  </pic:spPr>
                </pic:pic>
              </a:graphicData>
            </a:graphic>
          </wp:inline>
        </w:drawing>
      </w:r>
    </w:p>
    <w:p>
      <w:pPr>
        <w:pStyle w:val="TextBody"/>
        <w:bidi w:val="0"/>
        <w:spacing w:before="0" w:after="0"/>
        <w:ind w:left="0" w:right="0" w:hanging="0"/>
        <w:jc w:val="left"/>
        <w:rPr/>
      </w:pPr>
      <w:r>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jc w:val="center"/>
        <w:rPr/>
      </w:pPr>
      <w:r>
        <w:rPr/>
        <w:drawing>
          <wp:inline distT="0" distB="0" distL="0" distR="0">
            <wp:extent cx="7620000" cy="4286250"/>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7620000" cy="4286250"/>
                    </a:xfrm>
                    <a:prstGeom prst="rect">
                      <a:avLst/>
                    </a:prstGeom>
                  </pic:spPr>
                </pic:pic>
              </a:graphicData>
            </a:graphic>
          </wp:inline>
        </w:drawing>
      </w:r>
    </w:p>
    <w:p>
      <w:pPr>
        <w:pStyle w:val="TextBody"/>
        <w:bidi w:val="0"/>
        <w:spacing w:before="0" w:after="0"/>
        <w:ind w:left="0" w:right="0" w:hanging="0"/>
        <w:jc w:val="left"/>
        <w:rPr/>
      </w:pPr>
      <w:r>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jc w:val="center"/>
        <w:rPr/>
      </w:pPr>
      <w:r>
        <w:rPr/>
        <w:drawing>
          <wp:inline distT="0" distB="0" distL="0" distR="0">
            <wp:extent cx="7620000" cy="4286250"/>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7620000" cy="4286250"/>
                    </a:xfrm>
                    <a:prstGeom prst="rect">
                      <a:avLst/>
                    </a:prstGeom>
                  </pic:spPr>
                </pic:pic>
              </a:graphicData>
            </a:graphic>
          </wp:inline>
        </w:drawing>
      </w:r>
    </w:p>
    <w:p>
      <w:pPr>
        <w:pStyle w:val="TextBody"/>
        <w:bidi w:val="0"/>
        <w:spacing w:before="0" w:after="0"/>
        <w:ind w:left="0" w:right="0" w:hanging="0"/>
        <w:jc w:val="left"/>
        <w:rPr/>
      </w:pPr>
      <w:r>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jc w:val="center"/>
        <w:rPr/>
      </w:pPr>
      <w:r>
        <w:rPr/>
        <w:drawing>
          <wp:inline distT="0" distB="0" distL="0" distR="0">
            <wp:extent cx="7620000" cy="4286250"/>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2"/>
                    <a:stretch>
                      <a:fillRect/>
                    </a:stretch>
                  </pic:blipFill>
                  <pic:spPr bwMode="auto">
                    <a:xfrm>
                      <a:off x="0" y="0"/>
                      <a:ext cx="7620000" cy="4286250"/>
                    </a:xfrm>
                    <a:prstGeom prst="rect">
                      <a:avLst/>
                    </a:prstGeom>
                  </pic:spPr>
                </pic:pic>
              </a:graphicData>
            </a:graphic>
          </wp:inline>
        </w:drawing>
      </w:r>
    </w:p>
    <w:p>
      <w:pPr>
        <w:pStyle w:val="TextBody"/>
        <w:bidi w:val="0"/>
        <w:spacing w:before="0" w:after="0"/>
        <w:ind w:left="0" w:right="0" w:hanging="0"/>
        <w:jc w:val="left"/>
        <w:rPr/>
      </w:pPr>
      <w:r>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fontTable" Target="fontTable.xml"/><Relationship Id="rId2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599</Words>
  <Characters>3284</Characters>
  <CharactersWithSpaces>4012</CharactersWithSpaces>
  <Paragraphs>227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