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Cohu Incorporated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Cusip # 192576106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Filing Fee: Yes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192576106</w:t>
      </w:r>
    </w:p>
    <w:p>
      <w:pPr>
        <w:sectPr>
          <w:pgSz w:w="11900" w:h="16838" w:orient="portrait"/>
          <w:cols w:equalWidth="0" w:num="1">
            <w:col w:w="10219"/>
          </w:cols>
          <w:pgMar w:left="240" w:top="623" w:right="1440" w:bottom="0" w:gutter="0" w:footer="0" w:header="0"/>
        </w:sectPr>
      </w:pPr>
    </w:p>
    <w:p>
      <w:pPr>
        <w:spacing w:after="0" w:line="5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338,100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338,100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8.36%</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781" w:lineRule="exact"/>
        <w:rPr>
          <w:sz w:val="24"/>
          <w:szCs w:val="24"/>
          <w:color w:val="auto"/>
        </w:rPr>
      </w:pPr>
    </w:p>
    <w:p>
      <w:pPr>
        <w:sectPr>
          <w:pgSz w:w="11900" w:h="16838" w:orient="portrait"/>
          <w:cols w:equalWidth="0" w:num="2">
            <w:col w:w="5160" w:space="220"/>
            <w:col w:w="4839"/>
          </w:cols>
          <w:pgMar w:left="240" w:top="623"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line="2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338,100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338,100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8.36%</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5755 Kearny Villa Road</w:t>
      </w:r>
    </w:p>
    <w:p>
      <w:pPr>
        <w:spacing w:after="0" w:line="31" w:lineRule="exact"/>
        <w:rPr>
          <w:sz w:val="24"/>
          <w:szCs w:val="24"/>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16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right="3259"/>
        <w:spacing w:after="0" w:line="257"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ind w:right="4839"/>
        <w:spacing w:after="0" w:line="309"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5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23"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338,100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8.36%</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jc w:val="right"/>
        <w:ind w:right="3579"/>
        <w:spacing w:after="0"/>
        <w:tabs>
          <w:tab w:leader="none" w:pos="45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338,100</w:t>
      </w:r>
    </w:p>
    <w:p>
      <w:pPr>
        <w:spacing w:after="0" w:line="169"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419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4199" w:firstLine="948"/>
        <w:spacing w:after="0" w:line="25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ind w:right="4939"/>
        <w:spacing w:after="0" w:line="248" w:lineRule="auto"/>
        <w:rPr>
          <w:sz w:val="20"/>
          <w:szCs w:val="20"/>
          <w:color w:val="auto"/>
        </w:rPr>
      </w:pPr>
      <w:r>
        <w:rPr>
          <w:rFonts w:ascii="Courier New" w:cs="Courier New" w:eastAsia="Courier New" w:hAnsi="Courier New"/>
          <w:sz w:val="18"/>
          <w:szCs w:val="18"/>
          <w:color w:val="auto"/>
        </w:rPr>
        <w:t>the proceeds from the sale of, the common stock of Cohu Incorporated. The interest of one person, Fidelity Low-Priced Stock Fund, an investment company registered under the Investment Company Act of 1940, in the common stock of Cohu Incorporated, amounted to 338,100 shares or 8.36% of the total outstanding common stock at December 31, 1993.</w:t>
      </w:r>
    </w:p>
    <w:p>
      <w:pPr>
        <w:spacing w:after="0" w:line="106"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999" w:firstLine="948"/>
        <w:spacing w:after="0" w:line="25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3" w:lineRule="exact"/>
        <w:rPr>
          <w:sz w:val="20"/>
          <w:szCs w:val="20"/>
          <w:color w:val="auto"/>
        </w:rPr>
      </w:pPr>
    </w:p>
    <w:p>
      <w:pPr>
        <w:ind w:right="4519"/>
        <w:spacing w:after="0" w:line="256"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4419" w:firstLine="948"/>
        <w:spacing w:after="0" w:line="274"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10" w:right="1440" w:bottom="329"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3679" w:firstLine="421"/>
        <w:spacing w:after="0" w:line="250"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338,100 shares or 8.36% of the common stock outstanding of Cohu Incorporated ("the Company") as a result of acting as investment adviser to several investment companies registered under Section 8 of the Investment Company Act of 1940.</w:t>
      </w:r>
    </w:p>
    <w:p>
      <w:pPr>
        <w:spacing w:after="0" w:line="104" w:lineRule="exact"/>
        <w:rPr>
          <w:sz w:val="20"/>
          <w:szCs w:val="20"/>
          <w:color w:val="auto"/>
        </w:rPr>
      </w:pPr>
    </w:p>
    <w:p>
      <w:pPr>
        <w:ind w:right="3679" w:firstLine="421"/>
        <w:spacing w:after="0" w:line="265"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338,100 shares or 8.36% of the common stock outstanding. Fidelity Low-Priced Stock Fund has its principal business office at 82 Devonshire Street, Boston, Massachusetts 02109.</w:t>
      </w:r>
    </w:p>
    <w:p>
      <w:pPr>
        <w:spacing w:after="0" w:line="90" w:lineRule="exact"/>
        <w:rPr>
          <w:sz w:val="20"/>
          <w:szCs w:val="20"/>
          <w:color w:val="auto"/>
        </w:rPr>
      </w:pPr>
    </w:p>
    <w:p>
      <w:pPr>
        <w:ind w:right="3779" w:firstLine="421"/>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338,100 shares owned by the Funds.</w:t>
      </w:r>
    </w:p>
    <w:p>
      <w:pPr>
        <w:spacing w:after="0" w:line="66" w:lineRule="exact"/>
        <w:rPr>
          <w:sz w:val="20"/>
          <w:szCs w:val="20"/>
          <w:color w:val="auto"/>
        </w:rPr>
      </w:pPr>
    </w:p>
    <w:p>
      <w:pPr>
        <w:ind w:right="3579" w:firstLine="421"/>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3779" w:firstLine="421"/>
        <w:spacing w:after="0" w:line="256"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1" w:lineRule="exact"/>
        <w:rPr>
          <w:sz w:val="20"/>
          <w:szCs w:val="20"/>
          <w:color w:val="auto"/>
        </w:rPr>
      </w:pPr>
    </w:p>
    <w:p>
      <w:pPr>
        <w:ind w:right="3899" w:firstLine="421"/>
        <w:spacing w:after="0" w:line="289"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13G in connection with their beneficial ownership of the common stock of Cohu Incorporated at December 31, 1993.</w:t>
      </w:r>
    </w:p>
    <w:p>
      <w:pPr>
        <w:spacing w:after="0" w:line="5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1"/>
        </w:trPr>
        <w:tc>
          <w:tcPr>
            <w:tcW w:w="800" w:type="dxa"/>
            <w:vAlign w:val="bottom"/>
          </w:tcPr>
          <w:p>
            <w:pPr>
              <w:ind w:left="420"/>
              <w:spacing w:after="0" w:line="201" w:lineRule="exact"/>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160"/>
              <w:spacing w:after="0" w:line="201" w:lineRule="exact"/>
              <w:rPr>
                <w:sz w:val="20"/>
                <w:szCs w:val="20"/>
                <w:color w:val="auto"/>
              </w:rPr>
            </w:pPr>
            <w:r>
              <w:rPr>
                <w:rFonts w:ascii="Courier New" w:cs="Courier New" w:eastAsia="Courier New" w:hAnsi="Courier New"/>
                <w:sz w:val="18"/>
                <w:szCs w:val="18"/>
                <w:color w:val="auto"/>
              </w:rPr>
              <w:t>/S/Arthur S. Loring</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Arthur S. Loring</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0" w:type="dxa"/>
            <w:vAlign w:val="bottom"/>
          </w:tcPr>
          <w:p>
            <w:pPr>
              <w:spacing w:after="0"/>
              <w:rPr>
                <w:sz w:val="1"/>
                <w:szCs w:val="1"/>
                <w:color w:val="auto"/>
              </w:rPr>
            </w:pPr>
          </w:p>
        </w:tc>
      </w:tr>
      <w:tr>
        <w:trPr>
          <w:trHeight w:val="203"/>
        </w:trPr>
        <w:tc>
          <w:tcPr>
            <w:tcW w:w="8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Edward C. Johnson 3d</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2260" w:type="dxa"/>
            <w:vAlign w:val="bottom"/>
          </w:tcPr>
          <w:p>
            <w:pPr>
              <w:ind w:left="160"/>
              <w:spacing w:after="0"/>
              <w:rPr>
                <w:sz w:val="20"/>
                <w:szCs w:val="20"/>
                <w:color w:val="auto"/>
              </w:rPr>
            </w:pPr>
            <w:r>
              <w:rPr>
                <w:rFonts w:ascii="Courier New" w:cs="Courier New" w:eastAsia="Courier New" w:hAnsi="Courier New"/>
                <w:sz w:val="18"/>
                <w:szCs w:val="18"/>
                <w:color w:val="auto"/>
              </w:rPr>
              <w:t>/S/Arthur S. Loring</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8"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8" w:lineRule="auto"/>
        <w:rPr>
          <w:sz w:val="20"/>
          <w:szCs w:val="20"/>
          <w:color w:val="auto"/>
        </w:rPr>
      </w:pPr>
      <w:r>
        <w:rPr>
          <w:rFonts w:ascii="Courier New" w:cs="Courier New" w:eastAsia="Courier New" w:hAnsi="Courier New"/>
          <w:sz w:val="18"/>
          <w:szCs w:val="18"/>
          <w:color w:val="auto"/>
        </w:rPr>
        <w:t>13G for</w:t>
      </w:r>
    </w:p>
    <w:p>
      <w:pPr>
        <w:spacing w:after="0"/>
        <w:rPr>
          <w:sz w:val="20"/>
          <w:szCs w:val="20"/>
          <w:color w:val="auto"/>
        </w:rPr>
      </w:pPr>
      <w:r>
        <w:rPr>
          <w:rFonts w:ascii="Courier New" w:cs="Courier New" w:eastAsia="Courier New" w:hAnsi="Courier New"/>
          <w:sz w:val="18"/>
          <w:szCs w:val="18"/>
          <w:color w:val="auto"/>
        </w:rPr>
        <w:t>Airborne Freight Corp.</w:t>
      </w:r>
    </w:p>
    <w:p>
      <w:pPr>
        <w:spacing w:after="0" w:line="238" w:lineRule="auto"/>
        <w:rPr>
          <w:sz w:val="20"/>
          <w:szCs w:val="20"/>
          <w:color w:val="auto"/>
        </w:rPr>
      </w:pPr>
      <w:r>
        <w:rPr>
          <w:rFonts w:ascii="Courier New" w:cs="Courier New" w:eastAsia="Courier New" w:hAnsi="Courier New"/>
          <w:sz w:val="18"/>
          <w:szCs w:val="18"/>
          <w:color w:val="auto"/>
        </w:rPr>
        <w:t>9/10/91</w:t>
      </w:r>
    </w:p>
    <w:p>
      <w:pPr>
        <w:ind w:left="420"/>
        <w:spacing w:after="0"/>
        <w:rPr>
          <w:sz w:val="20"/>
          <w:szCs w:val="20"/>
          <w:color w:val="auto"/>
        </w:rPr>
      </w:pPr>
      <w:r>
        <w:rPr>
          <w:rFonts w:ascii="Courier New" w:cs="Courier New" w:eastAsia="Courier New" w:hAnsi="Courier New"/>
          <w:sz w:val="18"/>
          <w:szCs w:val="18"/>
          <w:color w:val="auto"/>
        </w:rPr>
        <w:t>Fidelity Management &amp; Research</w:t>
      </w:r>
    </w:p>
    <w:p>
      <w:pPr>
        <w:spacing w:after="0" w:line="238" w:lineRule="auto"/>
        <w:rPr>
          <w:sz w:val="20"/>
          <w:szCs w:val="20"/>
          <w:color w:val="auto"/>
        </w:rPr>
      </w:pPr>
      <w:r>
        <w:rPr>
          <w:rFonts w:ascii="Courier New" w:cs="Courier New" w:eastAsia="Courier New" w:hAnsi="Courier New"/>
          <w:sz w:val="18"/>
          <w:szCs w:val="18"/>
          <w:color w:val="auto"/>
        </w:rPr>
        <w:t>Company</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Counsel</w:t>
      </w:r>
    </w:p>
    <w:p>
      <w:pPr>
        <w:spacing w:after="0" w:line="29"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8"/>
          <w:szCs w:val="18"/>
          <w:color w:val="auto"/>
        </w:rPr>
        <w:t>Fidelity Low-Priced Stock Fund</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9"/>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2019-12-12T22:53:55Z</dcterms:created>
  <dcterms:modified xsi:type="dcterms:W3CDTF">2019-12-12T22:53:55Z</dcterms:modified>
</cp:coreProperties>
</file>