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THE SECURITIES EXCHANGE ACT OF 1934 (Amendment No.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Preliminary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Confidential, for Use of the Commission Only</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(as permitted by Rule 14a-6(e)(2))</w:t>
      </w:r>
    </w:p>
    <w:p>
      <w:pPr>
        <w:spacing w:after="0" w:line="8"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sec.240.14a-11(c) or sec.240.14a-12</w:t>
      </w:r>
    </w:p>
    <w:p>
      <w:pPr>
        <w:spacing w:after="0" w:line="175" w:lineRule="exact"/>
        <w:rPr>
          <w:sz w:val="24"/>
          <w:szCs w:val="24"/>
          <w:color w:val="auto"/>
        </w:rPr>
      </w:pPr>
    </w:p>
    <w:p>
      <w:pPr>
        <w:ind w:left="3040"/>
        <w:spacing w:after="0"/>
        <w:rPr>
          <w:sz w:val="20"/>
          <w:szCs w:val="20"/>
          <w:color w:val="auto"/>
        </w:rPr>
      </w:pPr>
      <w:r>
        <w:rPr>
          <w:rFonts w:ascii="Courier New" w:cs="Courier New" w:eastAsia="Courier New" w:hAnsi="Courier New"/>
          <w:sz w:val="14"/>
          <w:szCs w:val="14"/>
          <w:color w:val="auto"/>
        </w:rPr>
        <w:t>COHU, INC.</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[COHU, INC. LOGO]</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5755 Kearny Villa Road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San Diego, California 92123</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 BE HELD ON MAY 11, 1999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STOCKHOLDERS:</w:t>
      </w:r>
    </w:p>
    <w:p>
      <w:pPr>
        <w:spacing w:after="0" w:line="175" w:lineRule="exact"/>
        <w:rPr>
          <w:sz w:val="20"/>
          <w:szCs w:val="20"/>
          <w:color w:val="auto"/>
        </w:rPr>
      </w:pPr>
    </w:p>
    <w:p>
      <w:pPr>
        <w:ind w:right="3539" w:firstLine="347"/>
        <w:spacing w:after="0" w:line="254" w:lineRule="auto"/>
        <w:rPr>
          <w:sz w:val="20"/>
          <w:szCs w:val="20"/>
          <w:color w:val="auto"/>
        </w:rPr>
      </w:pPr>
      <w:r>
        <w:rPr>
          <w:rFonts w:ascii="Courier New" w:cs="Courier New" w:eastAsia="Courier New" w:hAnsi="Courier New"/>
          <w:sz w:val="14"/>
          <w:szCs w:val="14"/>
          <w:color w:val="auto"/>
        </w:rPr>
        <w:t>The Annual Meeting of Stockholders of Cohu, Inc. (the "Company") will be held at the offices of the Company, 5755 Kearny Villa Road, San Diego, California 92123 on Tuesday, May 11, 1999, at 2:00 p.m. Pacific Time, for the following purposes:</w:t>
      </w:r>
    </w:p>
    <w:p>
      <w:pPr>
        <w:spacing w:after="0" w:line="163" w:lineRule="exact"/>
        <w:rPr>
          <w:sz w:val="20"/>
          <w:szCs w:val="20"/>
          <w:color w:val="auto"/>
        </w:rPr>
      </w:pPr>
    </w:p>
    <w:p>
      <w:pPr>
        <w:ind w:left="880" w:hanging="437"/>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two directors, each for a term of three years; and</w:t>
      </w:r>
    </w:p>
    <w:p>
      <w:pPr>
        <w:spacing w:after="0" w:line="342"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act upon such other matters as may properly come before the meeting or any adjournment thereof.</w:t>
      </w:r>
    </w:p>
    <w:p>
      <w:pPr>
        <w:spacing w:after="0" w:line="160"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Only stockholders of record of the Company at the close of business on March 17, 1999 will be entitled to vote at the meeting.</w:t>
      </w:r>
    </w:p>
    <w:p>
      <w:pPr>
        <w:spacing w:after="0" w:line="160"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6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Please sign, date and return the enclosed proxy in the envelope enclosed for your convenience. If you attend the meeting you may revoke your proxy and vote in person. You may also revoke your proxy by delivering a written notice to the Secretary of the Company, or by submitting another duly signed proxy bearing a later date.</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 JOHN H. ALLEN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John H. Allen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Secretary</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San Diego, California</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April 1, 1999</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YOUR VOTE IS IMPORTANT</w:t>
      </w:r>
    </w:p>
    <w:p>
      <w:pPr>
        <w:spacing w:after="0" w:line="175" w:lineRule="exact"/>
        <w:rPr>
          <w:sz w:val="20"/>
          <w:szCs w:val="20"/>
          <w:color w:val="auto"/>
        </w:rPr>
      </w:pPr>
    </w:p>
    <w:p>
      <w:pPr>
        <w:ind w:right="3379" w:firstLine="694"/>
        <w:spacing w:after="0" w:line="255" w:lineRule="auto"/>
        <w:rPr>
          <w:sz w:val="20"/>
          <w:szCs w:val="20"/>
          <w:color w:val="auto"/>
        </w:rPr>
      </w:pPr>
      <w:r>
        <w:rPr>
          <w:rFonts w:ascii="Courier New" w:cs="Courier New" w:eastAsia="Courier New" w:hAnsi="Courier New"/>
          <w:sz w:val="14"/>
          <w:szCs w:val="14"/>
          <w:color w:val="auto"/>
        </w:rPr>
        <w:t>IN ORDER TO INSURE YOUR REPRESENTATION AT THE ANNUAL MEETING, YOU ARE REQUESTED TO COMPLETE, SIGN AND DATE THE ENCLOSED PROXY AS PROMPTLY AS POSSIBLE AND RETURN IT IN THE ENCLOSED POSTAGE PREPAID ENVELOPE.</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COHU,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5755 Kearny Villa Road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San Diego, California 92123</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GENERAL INFORMATION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Cohu, Inc., a Delaware corporation (the "Company"), of your Proxy for use at the Annual Meeting of Stockholders to be held on Tuesday, May 11, 1999, at 2:00 p.m. Pacific Time at 5755 Kearny Villa Road, San Diego, California 92123 (the "Meeting"). This Proxy Statement and the accompanying Proxy are being mailed to all stockholders on or about April 1, 1999. Any stockholder may revoke a proxy at any time prior to its exercise by filing a later dated proxy or written notice of revocation with the Company's Secretary or by voting in person at the Meeting.</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On March 17, 1999, the record date fixed by the Board of Directors (the "Record Date"), the Company had outstanding 9,827,733 shares of Common Stock. Stockholders have one vote for each share on all items to be considered at the Meeting.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To conduct any business at the Meeting, a quorum must be present. A quorum generally consists of a majority of the shares entitled to vote and present or represented by proxy at the Meeting. If a quorum is present, a plurality vote of the shares present, in person or by proxy, at the Meeting and entitled to vote is required for the election of directors. Abstentions will not be considered to be a vote "for" or "against" a proposal, but will be included in determining whether a quorum is present. If a broker indicates on the enclosed proxy or its substitute that it does not have discretionary authority as to certain shares to vote on a particular matter ("broker non-votes"), those shares will be included in determining whether a quorum is present but will not be considered as present with respect to that matter. Any proxy that is returned not marked as to a particular item will be voted FOR the election of directors.</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 complete list of the stockholders of record entitled to vote at the Meeting, arranged in alphabetical order and showing the address of each stockholder, and the number of shares registered in the name of each stockholder, will be kept open at the Company's offices, 5755 Kearny Villa Road, San Diego, California 92123, for the examination of any stockholder during normal business hours for a period of ten days immediately prior to the Meeting.</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This solicitation is made by the Board of Directors of the Company. Proxies will be solicited by mail and may be solicited in person or by mail, telephone and facsimile transmission. Directors and officers may engage in such solicitation but will not be entitled to any additional compensation for such efforts. The Company will bear the entire cost of the solicitation. Votes will be tabulated by the Company's Transfer Agent, ChaseMellon Shareholder Services.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4"/>
          <w:szCs w:val="14"/>
          <w:color w:val="auto"/>
        </w:rPr>
        <w:t>PROPOSAL 1-</w:t>
      </w:r>
      <w:r>
        <w:rPr>
          <w:sz w:val="20"/>
          <w:szCs w:val="20"/>
          <w:color w:val="auto"/>
        </w:rPr>
        <w:tab/>
      </w: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920" w:firstLine="347"/>
        <w:spacing w:after="0" w:line="253" w:lineRule="auto"/>
        <w:rPr>
          <w:sz w:val="20"/>
          <w:szCs w:val="20"/>
          <w:color w:val="auto"/>
        </w:rPr>
      </w:pPr>
      <w:r>
        <w:rPr>
          <w:rFonts w:ascii="Courier New" w:cs="Courier New" w:eastAsia="Courier New" w:hAnsi="Courier New"/>
          <w:sz w:val="14"/>
          <w:szCs w:val="14"/>
          <w:color w:val="auto"/>
        </w:rPr>
        <w:t>The Certificate of Incorporation divides the directors of the Company into three classes whose terms expire at successive annual meetings over a period of three years. One class of directors is elected for a term of three years at each annual meeting with the remaining directors continuing in office. At the Meeting two directors are to be elected for a term expiring in 2002.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 NAMED BELOW.</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TERMS EXPIRING IN 2002 - CLASS 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tabs>
          <w:tab w:leader="none" w:pos="2600" w:val="left"/>
          <w:tab w:leader="none" w:pos="39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PRINCIPAL OCCUPATION</w:t>
      </w:r>
    </w:p>
    <w:p>
      <w:pPr>
        <w:spacing w:after="0" w:line="8" w:lineRule="exact"/>
        <w:rPr>
          <w:sz w:val="20"/>
          <w:szCs w:val="20"/>
          <w:color w:val="auto"/>
        </w:rPr>
      </w:pPr>
    </w:p>
    <w:p>
      <w:pPr>
        <w:spacing w:after="0"/>
        <w:tabs>
          <w:tab w:leader="none" w:pos="2760" w:val="left"/>
          <w:tab w:leader="none" w:pos="3200" w:val="left"/>
        </w:tabs>
        <w:rPr>
          <w:sz w:val="20"/>
          <w:szCs w:val="20"/>
          <w:color w:val="auto"/>
        </w:rPr>
      </w:pPr>
      <w:r>
        <w:rPr>
          <w:rFonts w:ascii="Courier New" w:cs="Courier New" w:eastAsia="Courier New" w:hAnsi="Courier New"/>
          <w:sz w:val="14"/>
          <w:szCs w:val="14"/>
          <w:color w:val="auto"/>
        </w:rPr>
        <w:t>- ---------------------------</w:t>
        <w:tab/>
        <w:t>---</w:t>
        <w:tab/>
        <w:t>--------------------------------------------------</w:t>
      </w:r>
    </w:p>
    <w:p>
      <w:pPr>
        <w:spacing w:after="0" w:line="342" w:lineRule="exact"/>
        <w:rPr>
          <w:sz w:val="20"/>
          <w:szCs w:val="20"/>
          <w:color w:val="auto"/>
        </w:rPr>
      </w:pPr>
    </w:p>
    <w:p>
      <w:pPr>
        <w:spacing w:after="0"/>
        <w:tabs>
          <w:tab w:leader="none" w:pos="2600" w:val="left"/>
          <w:tab w:leader="none" w:pos="3020" w:val="left"/>
        </w:tabs>
        <w:rPr>
          <w:sz w:val="20"/>
          <w:szCs w:val="20"/>
          <w:color w:val="auto"/>
        </w:rPr>
      </w:pPr>
      <w:r>
        <w:rPr>
          <w:rFonts w:ascii="Courier New" w:cs="Courier New" w:eastAsia="Courier New" w:hAnsi="Courier New"/>
          <w:sz w:val="14"/>
          <w:szCs w:val="14"/>
          <w:color w:val="auto"/>
        </w:rPr>
        <w:t>Charles A. Schwan .........</w:t>
        <w:tab/>
        <w:t>59</w:t>
        <w:tab/>
        <w:t>President &amp; Chief Executive Officer of the Company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since March 1996, Executive Vice President &amp;</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Chief Operating Officer from September 1995</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to March 1996, Vice President, Finance from</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1983 until September 1995 and Secretary from</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1988 until September 1995</w:t>
      </w:r>
    </w:p>
    <w:p>
      <w:pPr>
        <w:spacing w:after="0" w:line="175" w:lineRule="exact"/>
        <w:rPr>
          <w:sz w:val="20"/>
          <w:szCs w:val="20"/>
          <w:color w:val="auto"/>
        </w:rPr>
      </w:pPr>
    </w:p>
    <w:p>
      <w:pPr>
        <w:spacing w:after="0"/>
        <w:tabs>
          <w:tab w:leader="none" w:pos="2600" w:val="left"/>
          <w:tab w:leader="none" w:pos="3020" w:val="left"/>
        </w:tabs>
        <w:rPr>
          <w:sz w:val="20"/>
          <w:szCs w:val="20"/>
          <w:color w:val="auto"/>
        </w:rPr>
      </w:pPr>
      <w:r>
        <w:rPr>
          <w:rFonts w:ascii="Courier New" w:cs="Courier New" w:eastAsia="Courier New" w:hAnsi="Courier New"/>
          <w:sz w:val="14"/>
          <w:szCs w:val="14"/>
          <w:color w:val="auto"/>
        </w:rPr>
        <w:t>Gene E. Leary</w:t>
      </w:r>
      <w:r>
        <w:rPr>
          <w:sz w:val="20"/>
          <w:szCs w:val="20"/>
          <w:color w:val="auto"/>
        </w:rPr>
        <w:tab/>
      </w:r>
      <w:r>
        <w:rPr>
          <w:rFonts w:ascii="Courier New" w:cs="Courier New" w:eastAsia="Courier New" w:hAnsi="Courier New"/>
          <w:sz w:val="14"/>
          <w:szCs w:val="14"/>
          <w:color w:val="auto"/>
        </w:rPr>
        <w:t>78</w:t>
        <w:tab/>
        <w:t>Retired executive at Honeywell and Control Data</w:t>
      </w:r>
    </w:p>
    <w:p>
      <w:pPr>
        <w:spacing w:after="0" w:line="200" w:lineRule="exact"/>
        <w:rPr>
          <w:sz w:val="20"/>
          <w:szCs w:val="20"/>
          <w:color w:val="auto"/>
        </w:rPr>
      </w:pPr>
    </w:p>
    <w:p>
      <w:pPr>
        <w:spacing w:after="0" w:line="309"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INFORMATION CONCERNING OTHER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2001 - CLASS 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spacing w:after="0"/>
        <w:tabs>
          <w:tab w:leader="none" w:pos="2600" w:val="left"/>
          <w:tab w:leader="none" w:pos="398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PRINCIPAL OCCUPATION</w:t>
      </w:r>
    </w:p>
    <w:p>
      <w:pPr>
        <w:spacing w:after="0" w:line="8" w:lineRule="exact"/>
        <w:rPr>
          <w:sz w:val="20"/>
          <w:szCs w:val="20"/>
          <w:color w:val="auto"/>
        </w:rPr>
      </w:pPr>
    </w:p>
    <w:p>
      <w:pPr>
        <w:spacing w:after="0"/>
        <w:tabs>
          <w:tab w:leader="none" w:pos="2760" w:val="left"/>
          <w:tab w:leader="none" w:pos="3200" w:val="left"/>
        </w:tabs>
        <w:rPr>
          <w:sz w:val="20"/>
          <w:szCs w:val="20"/>
          <w:color w:val="auto"/>
        </w:rPr>
      </w:pPr>
      <w:r>
        <w:rPr>
          <w:rFonts w:ascii="Courier New" w:cs="Courier New" w:eastAsia="Courier New" w:hAnsi="Courier New"/>
          <w:sz w:val="14"/>
          <w:szCs w:val="14"/>
          <w:color w:val="auto"/>
        </w:rPr>
        <w:t>- ---------------------------</w:t>
        <w:tab/>
        <w:t>---</w:t>
        <w:tab/>
        <w:t>--------------------------------------------------</w:t>
      </w:r>
    </w:p>
    <w:p>
      <w:pPr>
        <w:spacing w:after="0" w:line="342" w:lineRule="exact"/>
        <w:rPr>
          <w:sz w:val="20"/>
          <w:szCs w:val="20"/>
          <w:color w:val="auto"/>
        </w:rPr>
      </w:pPr>
    </w:p>
    <w:p>
      <w:pPr>
        <w:spacing w:after="0"/>
        <w:tabs>
          <w:tab w:leader="none" w:pos="2600" w:val="left"/>
          <w:tab w:leader="none" w:pos="3020" w:val="left"/>
        </w:tabs>
        <w:rPr>
          <w:sz w:val="20"/>
          <w:szCs w:val="20"/>
          <w:color w:val="auto"/>
        </w:rPr>
      </w:pPr>
      <w:r>
        <w:rPr>
          <w:rFonts w:ascii="Courier New" w:cs="Courier New" w:eastAsia="Courier New" w:hAnsi="Courier New"/>
          <w:sz w:val="14"/>
          <w:szCs w:val="14"/>
          <w:color w:val="auto"/>
        </w:rPr>
        <w:t>James W. Barnes ...........</w:t>
        <w:tab/>
        <w:t>69</w:t>
        <w:tab/>
        <w:t>Retired President &amp; Chief Executive Officer</w:t>
      </w:r>
    </w:p>
    <w:p>
      <w:pPr>
        <w:spacing w:after="0" w:line="8" w:lineRule="exact"/>
        <w:rPr>
          <w:sz w:val="20"/>
          <w:szCs w:val="20"/>
          <w:color w:val="auto"/>
        </w:rPr>
      </w:pPr>
    </w:p>
    <w:p>
      <w:pPr>
        <w:jc w:val="center"/>
        <w:ind w:left="2720"/>
        <w:spacing w:after="0"/>
        <w:tabs>
          <w:tab w:leader="none" w:pos="160" w:val="left"/>
        </w:tabs>
        <w:rPr>
          <w:sz w:val="20"/>
          <w:szCs w:val="20"/>
          <w:color w:val="auto"/>
        </w:rPr>
      </w:pPr>
      <w:r>
        <w:rPr>
          <w:rFonts w:ascii="Courier New" w:cs="Courier New" w:eastAsia="Courier New" w:hAnsi="Courier New"/>
          <w:sz w:val="14"/>
          <w:szCs w:val="14"/>
          <w:color w:val="auto"/>
        </w:rPr>
        <w:t>of</w:t>
        <w:tab/>
        <w:t>the Company (1983-1996)</w:t>
      </w:r>
    </w:p>
    <w:p>
      <w:pPr>
        <w:spacing w:after="0" w:line="175" w:lineRule="exact"/>
        <w:rPr>
          <w:sz w:val="20"/>
          <w:szCs w:val="20"/>
          <w:color w:val="auto"/>
        </w:rPr>
      </w:pPr>
    </w:p>
    <w:p>
      <w:pPr>
        <w:spacing w:after="0"/>
        <w:tabs>
          <w:tab w:leader="none" w:pos="2600" w:val="left"/>
          <w:tab w:leader="none" w:pos="3020" w:val="left"/>
        </w:tabs>
        <w:rPr>
          <w:sz w:val="20"/>
          <w:szCs w:val="20"/>
          <w:color w:val="auto"/>
        </w:rPr>
      </w:pPr>
      <w:r>
        <w:rPr>
          <w:rFonts w:ascii="Courier New" w:cs="Courier New" w:eastAsia="Courier New" w:hAnsi="Courier New"/>
          <w:sz w:val="14"/>
          <w:szCs w:val="14"/>
          <w:color w:val="auto"/>
        </w:rPr>
        <w:t>William S. Ivans ..........</w:t>
        <w:tab/>
        <w:t>78</w:t>
        <w:tab/>
        <w:t>Chairman of the Board of the Company</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since February 1983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WHOSE TERMS EXPIRE IN 2000 - CLASS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ind w:left="800"/>
              <w:spacing w:after="0"/>
              <w:rPr>
                <w:sz w:val="20"/>
                <w:szCs w:val="20"/>
                <w:color w:val="auto"/>
              </w:rPr>
            </w:pPr>
            <w:r>
              <w:rPr>
                <w:rFonts w:ascii="Courier New" w:cs="Courier New" w:eastAsia="Courier New" w:hAnsi="Courier New"/>
                <w:sz w:val="14"/>
                <w:szCs w:val="14"/>
                <w:color w:val="auto"/>
              </w:rPr>
              <w:t>NAME</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AGE</w:t>
            </w:r>
          </w:p>
        </w:tc>
        <w:tc>
          <w:tcPr>
            <w:tcW w:w="4520" w:type="dxa"/>
            <w:vAlign w:val="bottom"/>
          </w:tcPr>
          <w:p>
            <w:pPr>
              <w:ind w:left="960"/>
              <w:spacing w:after="0"/>
              <w:rPr>
                <w:sz w:val="20"/>
                <w:szCs w:val="20"/>
                <w:color w:val="auto"/>
              </w:rPr>
            </w:pPr>
            <w:r>
              <w:rPr>
                <w:rFonts w:ascii="Courier New" w:cs="Courier New" w:eastAsia="Courier New" w:hAnsi="Courier New"/>
                <w:sz w:val="14"/>
                <w:szCs w:val="14"/>
                <w:color w:val="auto"/>
              </w:rPr>
              <w:t>PRINCIPAL OCCUPATION</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w:t>
            </w:r>
          </w:p>
        </w:tc>
        <w:tc>
          <w:tcPr>
            <w:tcW w:w="45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2560" w:type="dxa"/>
            <w:vAlign w:val="bottom"/>
          </w:tcPr>
          <w:p>
            <w:pPr>
              <w:spacing w:after="0"/>
              <w:rPr>
                <w:sz w:val="20"/>
                <w:szCs w:val="20"/>
                <w:color w:val="auto"/>
              </w:rPr>
            </w:pPr>
            <w:r>
              <w:rPr>
                <w:rFonts w:ascii="Courier New" w:cs="Courier New" w:eastAsia="Courier New" w:hAnsi="Courier New"/>
                <w:sz w:val="14"/>
                <w:szCs w:val="14"/>
                <w:color w:val="auto"/>
              </w:rPr>
              <w:t>Frank W. Davis ............</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84</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Retired President of Convair Aerospace</w:t>
            </w:r>
          </w:p>
        </w:tc>
      </w:tr>
      <w:tr>
        <w:trPr>
          <w:trHeight w:val="167"/>
        </w:trPr>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Division of General Dynamics</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Harry L. Casari ...........</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62</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Retired partner, Ernst &amp; Young LLP</w:t>
            </w:r>
          </w:p>
        </w:tc>
      </w:tr>
      <w:tr>
        <w:trPr>
          <w:trHeight w:val="167"/>
        </w:trPr>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Mr. Casari is also a director of Meade Instruments</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Harold Harrigian ..........</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rPr>
              <w:t>64</w:t>
            </w: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Retired partner and Director of Corporate Finance,</w:t>
            </w:r>
          </w:p>
        </w:tc>
      </w:tr>
      <w:tr>
        <w:trPr>
          <w:trHeight w:val="167"/>
        </w:trPr>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20" w:type="dxa"/>
            <w:vAlign w:val="bottom"/>
          </w:tcPr>
          <w:p>
            <w:pPr>
              <w:spacing w:after="0"/>
              <w:rPr>
                <w:sz w:val="20"/>
                <w:szCs w:val="20"/>
                <w:color w:val="auto"/>
              </w:rPr>
            </w:pPr>
            <w:r>
              <w:rPr>
                <w:rFonts w:ascii="Courier New" w:cs="Courier New" w:eastAsia="Courier New" w:hAnsi="Courier New"/>
                <w:sz w:val="14"/>
                <w:szCs w:val="14"/>
                <w:color w:val="auto"/>
              </w:rPr>
              <w:t>Crowell, Weedon &amp; Co.</w:t>
            </w:r>
          </w:p>
        </w:tc>
      </w:tr>
    </w:tbl>
    <w:p>
      <w:pPr>
        <w:spacing w:after="0" w:line="4" w:lineRule="exact"/>
        <w:rPr>
          <w:sz w:val="20"/>
          <w:szCs w:val="20"/>
          <w:color w:val="auto"/>
        </w:rPr>
      </w:pPr>
    </w:p>
    <w:p>
      <w:pPr>
        <w:ind w:left="3040" w:right="500"/>
        <w:spacing w:after="0" w:line="258" w:lineRule="auto"/>
        <w:rPr>
          <w:sz w:val="20"/>
          <w:szCs w:val="20"/>
          <w:color w:val="auto"/>
        </w:rPr>
      </w:pPr>
      <w:r>
        <w:rPr>
          <w:rFonts w:ascii="Courier New" w:cs="Courier New" w:eastAsia="Courier New" w:hAnsi="Courier New"/>
          <w:sz w:val="14"/>
          <w:szCs w:val="14"/>
          <w:color w:val="auto"/>
        </w:rPr>
        <w:t>Mr. Harrigian is also a director of First Mortgage Corporation</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1983</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SINCE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1976</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1995</w:t>
      </w:r>
    </w:p>
    <w:p>
      <w:pPr>
        <w:spacing w:after="0" w:line="342"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2">
            <w:col w:w="7880" w:space="720"/>
            <w:col w:w="16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following table sets forth certain information regarding beneficial ownership of the Company's Common Stock as of February 15, 1999 by (i) each person known by the Company, based on information provided by such person, to own more than 5% of the Company's Common Stock; (ii) each director of the Company; (iii) each named executive officer included in the "Summary Compensation Table"; and (iv) all directors and executive officers as a group.</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8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AMOUNT &amp; NATURE OF</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3440" w:type="dxa"/>
            <w:vAlign w:val="bottom"/>
          </w:tcPr>
          <w:p>
            <w:pPr>
              <w:ind w:left="180"/>
              <w:spacing w:after="0"/>
              <w:rPr>
                <w:sz w:val="20"/>
                <w:szCs w:val="20"/>
                <w:color w:val="auto"/>
              </w:rPr>
            </w:pPr>
            <w:r>
              <w:rPr>
                <w:rFonts w:ascii="Courier New" w:cs="Courier New" w:eastAsia="Courier New" w:hAnsi="Courier New"/>
                <w:sz w:val="14"/>
                <w:szCs w:val="14"/>
                <w:color w:val="auto"/>
              </w:rPr>
              <w:t>NAME OF BENEFICIAL OWNER</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BENEFICIAL OWNERSHIP (1)</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OF CLASS (2)</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440" w:type="dxa"/>
            <w:vAlign w:val="bottom"/>
          </w:tcPr>
          <w:p>
            <w:pPr>
              <w:spacing w:after="0"/>
              <w:rPr>
                <w:sz w:val="20"/>
                <w:szCs w:val="20"/>
                <w:color w:val="auto"/>
              </w:rPr>
            </w:pPr>
            <w:r>
              <w:rPr>
                <w:rFonts w:ascii="Courier New" w:cs="Courier New" w:eastAsia="Courier New" w:hAnsi="Courier New"/>
                <w:sz w:val="14"/>
                <w:szCs w:val="14"/>
                <w:color w:val="auto"/>
              </w:rPr>
              <w:t>Nicholas J. Cedrone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719,819</w:t>
            </w:r>
          </w:p>
        </w:tc>
        <w:tc>
          <w:tcPr>
            <w:tcW w:w="17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7.35%</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One Monarch Drive</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Littleton, MA  01460</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Franklin Advisory Services, Inc.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668,200</w:t>
            </w:r>
          </w:p>
        </w:tc>
        <w:tc>
          <w:tcPr>
            <w:tcW w:w="170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6.82%</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One Parker Plaza, Sixteenth Floor</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Fort Lee, NJ 07024</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20,000</w:t>
            </w:r>
          </w:p>
        </w:tc>
        <w:tc>
          <w:tcPr>
            <w:tcW w:w="17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James W. Barnes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245,136</w:t>
            </w:r>
          </w:p>
        </w:tc>
        <w:tc>
          <w:tcPr>
            <w:tcW w:w="17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2.49%</w:t>
            </w:r>
          </w:p>
        </w:tc>
      </w:tr>
      <w:tr>
        <w:trPr>
          <w:trHeight w:val="334"/>
        </w:trPr>
        <w:tc>
          <w:tcPr>
            <w:tcW w:w="3440" w:type="dxa"/>
            <w:vAlign w:val="bottom"/>
          </w:tcPr>
          <w:p>
            <w:pPr>
              <w:spacing w:after="0"/>
              <w:rPr>
                <w:sz w:val="20"/>
                <w:szCs w:val="20"/>
                <w:color w:val="auto"/>
              </w:rPr>
            </w:pPr>
            <w:r>
              <w:rPr>
                <w:rFonts w:ascii="Courier New" w:cs="Courier New" w:eastAsia="Courier New" w:hAnsi="Courier New"/>
                <w:sz w:val="14"/>
                <w:szCs w:val="14"/>
                <w:color w:val="auto"/>
              </w:rPr>
              <w:t>Harry L. Casari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5,800</w:t>
            </w:r>
          </w:p>
        </w:tc>
        <w:tc>
          <w:tcPr>
            <w:tcW w:w="1700" w:type="dxa"/>
            <w:vAlign w:val="bottom"/>
          </w:tcPr>
          <w:p>
            <w:pPr>
              <w:spacing w:after="0"/>
              <w:rPr>
                <w:sz w:val="24"/>
                <w:szCs w:val="2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Frank W. Davis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23,100</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James A. Donahue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85,550</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Harold Harrigian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William S. Ivans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76,152</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Gene E. Leary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15,000</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173,996</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All current directors and</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7"/>
        </w:trPr>
        <w:tc>
          <w:tcPr>
            <w:tcW w:w="3440" w:type="dxa"/>
            <w:vAlign w:val="bottom"/>
          </w:tcPr>
          <w:p>
            <w:pPr>
              <w:ind w:left="440"/>
              <w:spacing w:after="0"/>
              <w:rPr>
                <w:sz w:val="20"/>
                <w:szCs w:val="20"/>
                <w:color w:val="auto"/>
              </w:rPr>
            </w:pPr>
            <w:r>
              <w:rPr>
                <w:rFonts w:ascii="Courier New" w:cs="Courier New" w:eastAsia="Courier New" w:hAnsi="Courier New"/>
                <w:sz w:val="14"/>
                <w:szCs w:val="14"/>
                <w:color w:val="auto"/>
              </w:rPr>
              <w:t>executive officers</w:t>
            </w:r>
          </w:p>
        </w:tc>
        <w:tc>
          <w:tcPr>
            <w:tcW w:w="1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7"/>
        </w:trPr>
        <w:tc>
          <w:tcPr>
            <w:tcW w:w="3440" w:type="dxa"/>
            <w:vAlign w:val="bottom"/>
          </w:tcPr>
          <w:p>
            <w:pPr>
              <w:ind w:left="440"/>
              <w:spacing w:after="0"/>
              <w:rPr>
                <w:sz w:val="20"/>
                <w:szCs w:val="20"/>
                <w:color w:val="auto"/>
              </w:rPr>
            </w:pPr>
            <w:r>
              <w:rPr>
                <w:rFonts w:ascii="Courier New" w:cs="Courier New" w:eastAsia="Courier New" w:hAnsi="Courier New"/>
                <w:sz w:val="14"/>
                <w:szCs w:val="14"/>
                <w:color w:val="auto"/>
              </w:rPr>
              <w:t>as a group (9 persons) ...........</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645,034</w:t>
            </w:r>
          </w:p>
        </w:tc>
        <w:tc>
          <w:tcPr>
            <w:tcW w:w="170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6.50%</w:t>
            </w:r>
          </w:p>
        </w:tc>
      </w:tr>
    </w:tbl>
    <w:p>
      <w:pPr>
        <w:spacing w:after="0" w:line="33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Less than 1%</w:t>
      </w:r>
    </w:p>
    <w:p>
      <w:pPr>
        <w:spacing w:after="0" w:line="175" w:lineRule="exact"/>
        <w:rPr>
          <w:sz w:val="20"/>
          <w:szCs w:val="20"/>
          <w:color w:val="auto"/>
        </w:rPr>
      </w:pPr>
    </w:p>
    <w:p>
      <w:pPr>
        <w:ind w:left="700" w:right="3279" w:hanging="691"/>
        <w:spacing w:after="0" w:line="253"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12,500, 31,335, 5,000, 2,500, 31,250, 2,500, 50,500 and 135,585 shares issuable upon exercise of stock options held by Mr. Allen, Mr. Barnes, Mr. Casari, Mr. Davis, Mr. Donahue, Mr. Leary and Mr. Schwan and all current directors and executive officers as a group, respectively, that were exercisable on, or exercisable within 60 days of, February 15, 1999.</w:t>
      </w:r>
    </w:p>
    <w:p>
      <w:pPr>
        <w:spacing w:after="0" w:line="165" w:lineRule="exact"/>
        <w:rPr>
          <w:rFonts w:ascii="Courier New" w:cs="Courier New" w:eastAsia="Courier New" w:hAnsi="Courier New"/>
          <w:sz w:val="14"/>
          <w:szCs w:val="14"/>
          <w:color w:val="auto"/>
        </w:rPr>
      </w:pPr>
    </w:p>
    <w:p>
      <w:pPr>
        <w:ind w:left="700" w:right="3279" w:hanging="691"/>
        <w:spacing w:after="0" w:line="254"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on the basis of 9,795,648 shares of common stock outstanding as of February 15, 1999, plus, with respect to those persons holding options to purchase common stock exercisable within 60 days of February 15, 1999, the number of shares of common stock issuable upon exercise thereof.</w:t>
      </w:r>
    </w:p>
    <w:p>
      <w:pPr>
        <w:spacing w:after="0" w:line="330" w:lineRule="exact"/>
        <w:rPr>
          <w:rFonts w:ascii="Courier New" w:cs="Courier New" w:eastAsia="Courier New" w:hAnsi="Courier New"/>
          <w:sz w:val="14"/>
          <w:szCs w:val="14"/>
          <w:color w:val="auto"/>
        </w:rPr>
      </w:pPr>
    </w:p>
    <w:p>
      <w:pPr>
        <w:ind w:left="700" w:hanging="691"/>
        <w:spacing w:after="0"/>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Schedule 13G dated January 22, 1999.</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BOARD OF DIRECTORS AND COMMITTEES</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ORGANIZATION OF THE BOARD OF DIRECTORS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Board held a total of seven meetings during 1998.</w:t>
      </w:r>
    </w:p>
    <w:p>
      <w:pPr>
        <w:spacing w:after="0" w:line="175" w:lineRule="exact"/>
        <w:rPr>
          <w:sz w:val="20"/>
          <w:szCs w:val="20"/>
          <w:color w:val="auto"/>
        </w:rPr>
      </w:pPr>
    </w:p>
    <w:p>
      <w:pPr>
        <w:ind w:right="4580" w:firstLine="347"/>
        <w:spacing w:after="0" w:line="253" w:lineRule="auto"/>
        <w:rPr>
          <w:sz w:val="20"/>
          <w:szCs w:val="20"/>
          <w:color w:val="auto"/>
        </w:rPr>
      </w:pPr>
      <w:r>
        <w:rPr>
          <w:rFonts w:ascii="Courier New" w:cs="Courier New" w:eastAsia="Courier New" w:hAnsi="Courier New"/>
          <w:sz w:val="14"/>
          <w:szCs w:val="14"/>
          <w:color w:val="auto"/>
        </w:rPr>
        <w:t>The Board of Directors has established two standing committees: the Audit Committee and the Compensation Committee. The Audit Committee, composed of Messrs. Leary, Casari, Davis and Harrigian, is the principal link between the Board and the Company's independent auditors and monitors audit and internal accounting control procedures. The Audit Committee held one meeting during 1998. The Compensation Committee, also consisting of Messrs. Davis, Casari, Harrigian and Leary, recommends to the Board of Directors the compensation structure for the officers of the Company and each subsidiary. In addition, this Committee has the responsibility for administration of the Company's stock option, stock purchase and incentive compensation plans. The Compensation Committee held four meetings in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COMPENSATION</w:t>
      </w:r>
    </w:p>
    <w:p>
      <w:pPr>
        <w:spacing w:after="0" w:line="175" w:lineRule="exact"/>
        <w:rPr>
          <w:sz w:val="20"/>
          <w:szCs w:val="20"/>
          <w:color w:val="auto"/>
        </w:rPr>
      </w:pPr>
    </w:p>
    <w:p>
      <w:pPr>
        <w:ind w:right="4580" w:firstLine="260"/>
        <w:spacing w:after="0" w:line="253" w:lineRule="auto"/>
        <w:rPr>
          <w:sz w:val="20"/>
          <w:szCs w:val="20"/>
          <w:color w:val="auto"/>
        </w:rPr>
      </w:pPr>
      <w:r>
        <w:rPr>
          <w:rFonts w:ascii="Courier New" w:cs="Courier New" w:eastAsia="Courier New" w:hAnsi="Courier New"/>
          <w:sz w:val="14"/>
          <w:szCs w:val="14"/>
          <w:color w:val="auto"/>
        </w:rPr>
        <w:t>Outside Directors receive (i) an annual retainer of $8,500; (ii) $500 per meeting attended in person to a maximum of $2,500 annually; and (iii) $1,000 annually for membership on one or more active committees. The Cohu, Inc. 1996 Outside Directors Stock Option Plan provides that each Outside Director will receive an automatic grant of an option to purchase 10,000 shares of the Company's Common Stock upon their appointment to the Board. The Company pays the cost of health care insurance premiums for certain directors and their spouses. For services as Chairman of the Board, Mr. Ivans received compensation totaling approximately $35,000 from the Company in 1998. Pursuant to an employment agreement with the Company, Mr. Barnes was paid an annual salary of $30,000 through February 1999.</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COMPENSATION OF EXECUTIVE OFFICERS AND OTHER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5" w:lineRule="exact"/>
        <w:rPr>
          <w:sz w:val="20"/>
          <w:szCs w:val="20"/>
          <w:color w:val="auto"/>
        </w:rPr>
      </w:pPr>
    </w:p>
    <w:p>
      <w:pPr>
        <w:ind w:right="4680" w:firstLine="347"/>
        <w:spacing w:after="0" w:line="254" w:lineRule="auto"/>
        <w:rPr>
          <w:sz w:val="20"/>
          <w:szCs w:val="20"/>
          <w:color w:val="auto"/>
        </w:rPr>
      </w:pPr>
      <w:r>
        <w:rPr>
          <w:rFonts w:ascii="Courier New" w:cs="Courier New" w:eastAsia="Courier New" w:hAnsi="Courier New"/>
          <w:sz w:val="14"/>
          <w:szCs w:val="14"/>
          <w:color w:val="auto"/>
        </w:rPr>
        <w:t>The following table discloses compensation paid to the Company's Chief Executive Officer and the other executive officers whose aggregate cash compensation exceeded $100,000 (the "Named Executive Officers") during the last three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2"/>
          </w:tcPr>
          <w:p>
            <w:pPr>
              <w:ind w:left="2360"/>
              <w:spacing w:after="0"/>
              <w:rPr>
                <w:sz w:val="20"/>
                <w:szCs w:val="20"/>
                <w:color w:val="auto"/>
              </w:rPr>
            </w:pPr>
            <w:r>
              <w:rPr>
                <w:rFonts w:ascii="Courier New" w:cs="Courier New" w:eastAsia="Courier New" w:hAnsi="Courier New"/>
                <w:sz w:val="14"/>
                <w:szCs w:val="14"/>
                <w:color w:val="auto"/>
              </w:rPr>
              <w:t>SUMMARY COMPENSATION TABLE</w:t>
            </w: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68"/>
        </w:trPr>
        <w:tc>
          <w:tcPr>
            <w:tcW w:w="4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LONG TERM</w:t>
            </w: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7"/>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186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AWARDS</w:t>
            </w: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8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ANNUAL</w:t>
            </w:r>
          </w:p>
        </w:tc>
        <w:tc>
          <w:tcPr>
            <w:tcW w:w="13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8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COMPENSATION</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SECURITIES</w:t>
            </w:r>
          </w:p>
        </w:tc>
        <w:tc>
          <w:tcPr>
            <w:tcW w:w="1860" w:type="dxa"/>
            <w:vAlign w:val="bottom"/>
          </w:tcPr>
          <w:p>
            <w:pPr>
              <w:spacing w:after="0"/>
              <w:rPr>
                <w:sz w:val="14"/>
                <w:szCs w:val="14"/>
                <w:color w:val="auto"/>
              </w:rPr>
            </w:pPr>
          </w:p>
        </w:tc>
      </w:tr>
      <w:tr>
        <w:trPr>
          <w:trHeight w:val="167"/>
        </w:trPr>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9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UNDERLYING</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4000" w:type="dxa"/>
            <w:vAlign w:val="bottom"/>
          </w:tcPr>
          <w:p>
            <w:pPr>
              <w:ind w:left="440"/>
              <w:spacing w:after="0"/>
              <w:rPr>
                <w:sz w:val="20"/>
                <w:szCs w:val="20"/>
                <w:color w:val="auto"/>
              </w:rPr>
            </w:pPr>
            <w:r>
              <w:rPr>
                <w:rFonts w:ascii="Courier New" w:cs="Courier New" w:eastAsia="Courier New" w:hAnsi="Courier New"/>
                <w:sz w:val="14"/>
                <w:szCs w:val="14"/>
                <w:color w:val="auto"/>
              </w:rPr>
              <w:t>NAME AND PRINCIPAL POSITION</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YEAR</w:t>
            </w:r>
          </w:p>
        </w:tc>
        <w:tc>
          <w:tcPr>
            <w:tcW w:w="1640" w:type="dxa"/>
            <w:vAlign w:val="bottom"/>
          </w:tcPr>
          <w:p>
            <w:pPr>
              <w:ind w:left="420"/>
              <w:spacing w:after="0"/>
              <w:rPr>
                <w:sz w:val="20"/>
                <w:szCs w:val="20"/>
                <w:color w:val="auto"/>
              </w:rPr>
            </w:pPr>
            <w:r>
              <w:rPr>
                <w:rFonts w:ascii="Courier New" w:cs="Courier New" w:eastAsia="Courier New" w:hAnsi="Courier New"/>
                <w:sz w:val="14"/>
                <w:szCs w:val="14"/>
                <w:color w:val="auto"/>
              </w:rPr>
              <w:t>SALARY ($)</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BONUS ($) (1)</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OPTIONS (#)</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COMPENSATION ($) (2)</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298,308</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225,680</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25,000</w:t>
            </w:r>
          </w:p>
        </w:tc>
        <w:tc>
          <w:tcPr>
            <w:tcW w:w="380" w:type="dxa"/>
            <w:vAlign w:val="bottom"/>
          </w:tcPr>
          <w:p>
            <w:pPr>
              <w:spacing w:after="0"/>
              <w:rPr>
                <w:sz w:val="24"/>
                <w:szCs w:val="24"/>
                <w:color w:val="auto"/>
              </w:rPr>
            </w:pP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21,427</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President &amp;</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285,000</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263,610</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15,000</w:t>
            </w:r>
          </w:p>
        </w:tc>
        <w:tc>
          <w:tcPr>
            <w:tcW w:w="380" w:type="dxa"/>
            <w:vAlign w:val="bottom"/>
          </w:tcPr>
          <w:p>
            <w:pPr>
              <w:spacing w:after="0"/>
              <w:rPr>
                <w:sz w:val="14"/>
                <w:szCs w:val="14"/>
                <w:color w:val="auto"/>
              </w:rPr>
            </w:pP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21,944</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263,333</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246,950</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50,000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20,878</w:t>
            </w: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James A. Donahue (4) ...................</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227,341</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202,950</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15,000</w:t>
            </w:r>
          </w:p>
        </w:tc>
        <w:tc>
          <w:tcPr>
            <w:tcW w:w="380" w:type="dxa"/>
            <w:vAlign w:val="bottom"/>
          </w:tcPr>
          <w:p>
            <w:pPr>
              <w:spacing w:after="0"/>
              <w:rPr>
                <w:sz w:val="24"/>
                <w:szCs w:val="24"/>
                <w:color w:val="auto"/>
              </w:rPr>
            </w:pP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18,118</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President, Cohu Semiconductor</w:t>
            </w: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Equipment Group</w:t>
            </w: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4"/>
        </w:trPr>
        <w:tc>
          <w:tcPr>
            <w:tcW w:w="400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1998</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169,847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114,005</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10,000</w:t>
            </w:r>
          </w:p>
        </w:tc>
        <w:tc>
          <w:tcPr>
            <w:tcW w:w="380" w:type="dxa"/>
            <w:vAlign w:val="bottom"/>
          </w:tcPr>
          <w:p>
            <w:pPr>
              <w:spacing w:after="0"/>
              <w:rPr>
                <w:sz w:val="24"/>
                <w:szCs w:val="24"/>
                <w:color w:val="auto"/>
              </w:rPr>
            </w:pP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11,520</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Vice President, Finance &amp; Chief</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158,667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132,532</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10,000</w:t>
            </w:r>
          </w:p>
        </w:tc>
        <w:tc>
          <w:tcPr>
            <w:tcW w:w="380" w:type="dxa"/>
            <w:vAlign w:val="bottom"/>
          </w:tcPr>
          <w:p>
            <w:pPr>
              <w:spacing w:after="0"/>
              <w:rPr>
                <w:sz w:val="14"/>
                <w:szCs w:val="14"/>
                <w:color w:val="auto"/>
              </w:rPr>
            </w:pP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11,648</w:t>
            </w:r>
          </w:p>
        </w:tc>
      </w:tr>
      <w:tr>
        <w:trPr>
          <w:trHeight w:val="167"/>
        </w:trPr>
        <w:tc>
          <w:tcPr>
            <w:tcW w:w="4000" w:type="dxa"/>
            <w:vAlign w:val="bottom"/>
          </w:tcPr>
          <w:p>
            <w:pPr>
              <w:spacing w:after="0"/>
              <w:rPr>
                <w:sz w:val="20"/>
                <w:szCs w:val="20"/>
                <w:color w:val="auto"/>
              </w:rPr>
            </w:pPr>
            <w:r>
              <w:rPr>
                <w:rFonts w:ascii="Courier New" w:cs="Courier New" w:eastAsia="Courier New" w:hAnsi="Courier New"/>
                <w:sz w:val="14"/>
                <w:szCs w:val="14"/>
                <w:color w:val="auto"/>
              </w:rPr>
              <w:t>Financial Officer, Secretary</w:t>
            </w:r>
          </w:p>
        </w:tc>
        <w:tc>
          <w:tcPr>
            <w:tcW w:w="1400" w:type="dxa"/>
            <w:vAlign w:val="bottom"/>
          </w:tcPr>
          <w:p>
            <w:pPr>
              <w:ind w:left="340"/>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ind w:left="520"/>
              <w:spacing w:after="0"/>
              <w:rPr>
                <w:sz w:val="20"/>
                <w:szCs w:val="20"/>
                <w:color w:val="auto"/>
              </w:rPr>
            </w:pPr>
            <w:r>
              <w:rPr>
                <w:rFonts w:ascii="Courier New" w:cs="Courier New" w:eastAsia="Courier New" w:hAnsi="Courier New"/>
                <w:sz w:val="14"/>
                <w:szCs w:val="14"/>
                <w:color w:val="auto"/>
              </w:rPr>
              <w:t>143,000</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122,846</w:t>
            </w:r>
          </w:p>
        </w:tc>
        <w:tc>
          <w:tcPr>
            <w:tcW w:w="92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40,000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w:t>
            </w:r>
          </w:p>
        </w:tc>
        <w:tc>
          <w:tcPr>
            <w:tcW w:w="1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10,994</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right="4840" w:hanging="691"/>
        <w:spacing w:after="0" w:line="258" w:lineRule="auto"/>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reflect payments under the Company's Incentive Bonus Plan for key executives.</w:t>
      </w:r>
    </w:p>
    <w:p>
      <w:pPr>
        <w:spacing w:after="0" w:line="159" w:lineRule="exact"/>
        <w:rPr>
          <w:rFonts w:ascii="Courier New" w:cs="Courier New" w:eastAsia="Courier New" w:hAnsi="Courier New"/>
          <w:sz w:val="14"/>
          <w:szCs w:val="14"/>
          <w:color w:val="auto"/>
        </w:rPr>
      </w:pPr>
    </w:p>
    <w:p>
      <w:pPr>
        <w:ind w:left="700" w:right="4840" w:hanging="691"/>
        <w:spacing w:after="0" w:line="255" w:lineRule="auto"/>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in this column reflect Company contributions to the Employees' Retirement 401(k) Plan and the Key Executive Long Term Incentive Plan.</w:t>
      </w:r>
    </w:p>
    <w:p>
      <w:pPr>
        <w:spacing w:after="0" w:line="162" w:lineRule="exact"/>
        <w:rPr>
          <w:rFonts w:ascii="Courier New" w:cs="Courier New" w:eastAsia="Courier New" w:hAnsi="Courier New"/>
          <w:sz w:val="14"/>
          <w:szCs w:val="14"/>
          <w:color w:val="auto"/>
        </w:rPr>
      </w:pPr>
    </w:p>
    <w:p>
      <w:pPr>
        <w:ind w:left="700" w:right="4760" w:hanging="691"/>
        <w:spacing w:after="0" w:line="255" w:lineRule="auto"/>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and 30,000 stock options for Mr. Schwan and Mr. Allen, respectively, that were repriced on November 13, 1996 to $17.00 per share.</w:t>
      </w:r>
    </w:p>
    <w:p>
      <w:pPr>
        <w:spacing w:after="0" w:line="162" w:lineRule="exact"/>
        <w:rPr>
          <w:rFonts w:ascii="Courier New" w:cs="Courier New" w:eastAsia="Courier New" w:hAnsi="Courier New"/>
          <w:sz w:val="14"/>
          <w:szCs w:val="14"/>
          <w:color w:val="auto"/>
        </w:rPr>
      </w:pPr>
    </w:p>
    <w:p>
      <w:pPr>
        <w:ind w:left="700" w:right="5020" w:hanging="691"/>
        <w:spacing w:after="0" w:line="258" w:lineRule="auto"/>
        <w:tabs>
          <w:tab w:leader="none" w:pos="7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Donahue was promoted to President, Cohu Semiconductor Equipment Group in May 1998. All amounts shown above are for the full year.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540"/>
          </w:cols>
          <w:pgMar w:left="220" w:top="286" w:right="139"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INCENTIVE BONUS PLAN. The Company has an incentive bonus plan for key executives originally adopted in 1978 and continuing in effect for the present fiscal year upon recommendation of the Compensation Committee. Under this plan, corporate officers may receive incentive compensation based on overall corporate earnings performance and the principal executive of each division and subsidiary may receive incentive compensation based upon the earnings performance of the operations they manage. In each case, the incentive compensation is determined with reference to a pre-tax earnings "target" fixed by the Compensation Committee, or in the case of divisions and subsidiaries, by the corporate management.</w:t>
      </w:r>
    </w:p>
    <w:p>
      <w:pPr>
        <w:spacing w:after="0" w:line="331"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RETIREMENT PLAN. The Cohu, Inc. Employees' Retirement 401(k) Plan was implemented on January 1, 1978. The majority of the Company's employees, including the Named Executive Officers, who are at least 21 years of age and complete six months of service are eligible to enroll in this Plan. The participant may contribute up to 11% of his or her annual compensation. The Company matches participant contributions up to 4% of annual employee compensation not to exceed $160,000. The amounts contributed by the Company are vested 10% after one year of participation, another 10% after two years and an additional 20% each year thereafter to the full 100%. None of the contributions nor accumulated earnings are taxable to the participant until withdrawn. The maximum annual amount that a participant could contribute in 1998 was $10,000.</w:t>
      </w:r>
    </w:p>
    <w:p>
      <w:pPr>
        <w:spacing w:after="0" w:line="16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KEY EXECUTIVE LONG TERM INCENTIVE PLAN. The Company adopted the Key Executive Long Term Incentive Plan in 1994. Under this plan, corporate officers and the principal executives of each division and subsidiary may elect to defer a portion of their current compensation. The Company will then match participant contributions up to 4% of the executive's compensation in excess of $160,000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executive's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pacing w:after="0" w:line="34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TERMINATION AGREEMENTS. The Company has entered into Termination Agreements with Mr. Schwan, Mr. Donahue and Mr. Allen pursuant to which those executives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consecutive months resulting in whole or in part from the election of persons who were not management nominees. Termination of employment for purposes of these agreements means a discharge of the executive by the Company, other than for specified causes including death, disability, wrongful acts, habitual intoxication, habitual neglect of duties or normal retirement. Termination also includes resignation following the occurrence of an adverse change in the executive's position, duties, compensation or work conditions. The amounts payable under the agreements will change from year to year based on the executive's compensation. In the event of a termination in 1999 following a change of control, the amounts payable to Mr. Schwan, Mr. Donahue and Mr. Allen would be approximately $1,380,000, $1,210,000 and $820,000, respectively.</w:t>
      </w:r>
    </w:p>
    <w:p>
      <w:pPr>
        <w:spacing w:after="0" w:line="34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EMPLOYMENT AGREEMENT. James W. Barnes resigned as President &amp; Chief Executive Officer of the Company effective March 1, 1996. The Company and Mr. Barnes entered into an employment agreement for a three-year period commencing March 1, 1996. This employment agreement expired in February 1999. Pursuant</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4180"/>
        <w:spacing w:after="0" w:line="254" w:lineRule="auto"/>
        <w:rPr>
          <w:sz w:val="20"/>
          <w:szCs w:val="20"/>
          <w:color w:val="auto"/>
        </w:rPr>
      </w:pPr>
      <w:r>
        <w:rPr>
          <w:rFonts w:ascii="Courier New" w:cs="Courier New" w:eastAsia="Courier New" w:hAnsi="Courier New"/>
          <w:sz w:val="14"/>
          <w:szCs w:val="14"/>
          <w:color w:val="auto"/>
        </w:rPr>
        <w:t>to this agreement, Mr. Barnes agreed to provide the Company with employment services under the direction and control of the Company on a part-time basis. For such services Mr. Barnes was paid an annual salary of $30,000. Mr. Barnes has continued to serve as a member of the Company's Board of Directors, subject to reelection by the stockholders at the conclusion of his term in office.</w:t>
      </w:r>
    </w:p>
    <w:p>
      <w:pPr>
        <w:spacing w:after="0" w:line="329"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175" w:lineRule="exact"/>
        <w:rPr>
          <w:sz w:val="20"/>
          <w:szCs w:val="20"/>
          <w:color w:val="auto"/>
        </w:rPr>
      </w:pPr>
    </w:p>
    <w:p>
      <w:pPr>
        <w:ind w:right="4180" w:firstLine="347"/>
        <w:spacing w:after="0" w:line="255" w:lineRule="auto"/>
        <w:rPr>
          <w:sz w:val="20"/>
          <w:szCs w:val="20"/>
          <w:color w:val="auto"/>
        </w:rPr>
      </w:pPr>
      <w:r>
        <w:rPr>
          <w:rFonts w:ascii="Courier New" w:cs="Courier New" w:eastAsia="Courier New" w:hAnsi="Courier New"/>
          <w:sz w:val="14"/>
          <w:szCs w:val="14"/>
          <w:color w:val="auto"/>
        </w:rPr>
        <w:t>The following table provides information on grants of options to purchase the Company's Common Stock made to the Named Executive Officers during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6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INDIVIDUAL GRANTS</w:t>
            </w:r>
          </w:p>
        </w:tc>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53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NUMBER OF</w:t>
            </w:r>
          </w:p>
        </w:tc>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POTENTIAL REALIZABLE VALUE</w:t>
            </w:r>
          </w:p>
        </w:tc>
      </w:tr>
      <w:tr>
        <w:trPr>
          <w:trHeight w:val="167"/>
        </w:trPr>
        <w:tc>
          <w:tcPr>
            <w:tcW w:w="3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PERCENT OF</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 ASSUMED ANNUAL RATES OF</w:t>
            </w:r>
          </w:p>
        </w:tc>
      </w:tr>
      <w:tr>
        <w:trPr>
          <w:trHeight w:val="167"/>
        </w:trPr>
        <w:tc>
          <w:tcPr>
            <w:tcW w:w="3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UNDERLYING</w:t>
            </w:r>
          </w:p>
        </w:tc>
        <w:tc>
          <w:tcPr>
            <w:tcW w:w="1620" w:type="dxa"/>
            <w:vAlign w:val="bottom"/>
          </w:tcPr>
          <w:p>
            <w:pPr>
              <w:ind w:left="140"/>
              <w:spacing w:after="0"/>
              <w:rPr>
                <w:sz w:val="20"/>
                <w:szCs w:val="20"/>
                <w:color w:val="auto"/>
              </w:rPr>
            </w:pPr>
            <w:r>
              <w:rPr>
                <w:rFonts w:ascii="Courier New" w:cs="Courier New" w:eastAsia="Courier New" w:hAnsi="Courier New"/>
                <w:sz w:val="14"/>
                <w:szCs w:val="14"/>
                <w:color w:val="auto"/>
              </w:rPr>
              <w:t>TOTAL OPTIONS</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PRICE APPRECIATION</w:t>
            </w:r>
          </w:p>
        </w:tc>
      </w:tr>
      <w:tr>
        <w:trPr>
          <w:trHeight w:val="167"/>
        </w:trPr>
        <w:tc>
          <w:tcPr>
            <w:tcW w:w="3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620" w:type="dxa"/>
            <w:vAlign w:val="bottom"/>
          </w:tcPr>
          <w:p>
            <w:pPr>
              <w:ind w:left="400"/>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EXERCISE OR</w:t>
            </w:r>
          </w:p>
        </w:tc>
        <w:tc>
          <w:tcPr>
            <w:tcW w:w="1140" w:type="dxa"/>
            <w:vAlign w:val="bottom"/>
          </w:tcPr>
          <w:p>
            <w:pPr>
              <w:spacing w:after="0"/>
              <w:rPr>
                <w:sz w:val="14"/>
                <w:szCs w:val="14"/>
                <w:color w:val="auto"/>
              </w:rPr>
            </w:pPr>
          </w:p>
        </w:tc>
        <w:tc>
          <w:tcPr>
            <w:tcW w:w="2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FOR OPTION TERM (2)</w:t>
            </w:r>
          </w:p>
        </w:tc>
      </w:tr>
      <w:tr>
        <w:trPr>
          <w:trHeight w:val="167"/>
        </w:trPr>
        <w:tc>
          <w:tcPr>
            <w:tcW w:w="322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620" w:type="dxa"/>
            <w:vAlign w:val="bottom"/>
          </w:tcPr>
          <w:p>
            <w:pPr>
              <w:ind w:left="220"/>
              <w:spacing w:after="0"/>
              <w:rPr>
                <w:sz w:val="20"/>
                <w:szCs w:val="20"/>
                <w:color w:val="auto"/>
              </w:rPr>
            </w:pPr>
            <w:r>
              <w:rPr>
                <w:rFonts w:ascii="Courier New" w:cs="Courier New" w:eastAsia="Courier New" w:hAnsi="Courier New"/>
                <w:sz w:val="14"/>
                <w:szCs w:val="14"/>
                <w:color w:val="auto"/>
              </w:rPr>
              <w:t>TO EMPLOYEES</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BASE PRICE</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EXPIRATION</w:t>
            </w:r>
          </w:p>
        </w:tc>
        <w:tc>
          <w:tcPr>
            <w:tcW w:w="24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880"/>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w:t>
            </w:r>
          </w:p>
        </w:tc>
        <w:tc>
          <w:tcPr>
            <w:tcW w:w="1620" w:type="dxa"/>
            <w:vAlign w:val="bottom"/>
          </w:tcPr>
          <w:p>
            <w:pPr>
              <w:ind w:left="140"/>
              <w:spacing w:after="0"/>
              <w:rPr>
                <w:sz w:val="20"/>
                <w:szCs w:val="20"/>
                <w:color w:val="auto"/>
              </w:rPr>
            </w:pPr>
            <w:r>
              <w:rPr>
                <w:rFonts w:ascii="Courier New" w:cs="Courier New" w:eastAsia="Courier New" w:hAnsi="Courier New"/>
                <w:sz w:val="14"/>
                <w:szCs w:val="14"/>
                <w:color w:val="auto"/>
              </w:rPr>
              <w:t>IN FISCAL YEAR</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($/SH)</w:t>
            </w:r>
          </w:p>
        </w:tc>
        <w:tc>
          <w:tcPr>
            <w:tcW w:w="11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DATE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 ($)</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 ($)</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6.2</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43.50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1/29/08</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684,000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1,733,250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James A. Donahue ..................</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3.7</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35.75</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4/16/08</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337,200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854,700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2.5</w:t>
            </w:r>
          </w:p>
        </w:tc>
        <w:tc>
          <w:tcPr>
            <w:tcW w:w="1240" w:type="dxa"/>
            <w:vAlign w:val="bottom"/>
          </w:tcPr>
          <w:p>
            <w:pPr>
              <w:ind w:left="160"/>
              <w:spacing w:after="0"/>
              <w:rPr>
                <w:sz w:val="20"/>
                <w:szCs w:val="20"/>
                <w:color w:val="auto"/>
              </w:rPr>
            </w:pPr>
            <w:r>
              <w:rPr>
                <w:rFonts w:ascii="Courier New" w:cs="Courier New" w:eastAsia="Courier New" w:hAnsi="Courier New"/>
                <w:sz w:val="14"/>
                <w:szCs w:val="14"/>
                <w:color w:val="auto"/>
              </w:rPr>
              <w:t>43.50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1/29/08</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273,600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693,300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00" w:right="4080" w:hanging="691"/>
        <w:spacing w:after="0" w:line="254"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stock options, which (i) were granted at an exercise price of 100% of the market price of the underlying shares on the date of grant, (ii) become exercisable over four years at the rate of one-fourth each year and (iii) expire ten years from the date of grant. The options were granted under the Company's 1992 and 1996 Employee Stock Option Plans.</w:t>
      </w:r>
    </w:p>
    <w:p>
      <w:pPr>
        <w:spacing w:after="0" w:line="329" w:lineRule="exact"/>
        <w:rPr>
          <w:rFonts w:ascii="Courier New" w:cs="Courier New" w:eastAsia="Courier New" w:hAnsi="Courier New"/>
          <w:sz w:val="14"/>
          <w:szCs w:val="14"/>
          <w:color w:val="auto"/>
        </w:rPr>
      </w:pPr>
    </w:p>
    <w:p>
      <w:pPr>
        <w:ind w:left="700" w:right="4080" w:hanging="691"/>
        <w:spacing w:after="0" w:line="253" w:lineRule="auto"/>
        <w:tabs>
          <w:tab w:leader="none" w:pos="7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shown represents the potential gains based on annual compound stock price appreciation of 5% and 10% from the date of grant through the full 10-year option term, net of exercise price, but before taxes associated with the exercise. The amounts represent assumed rates of appreciation only based on the Securities and Exchange Commission rules and do not represent the Company's estimate of the possible future appreciation in the Company's Common Stock or gains, if any, that may ultimately be realized by the above option holders.</w:t>
      </w:r>
    </w:p>
    <w:p>
      <w:pPr>
        <w:spacing w:after="0" w:line="332"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AND FISCAL YEAR-END OPTION VALUES</w:t>
      </w:r>
    </w:p>
    <w:p>
      <w:pPr>
        <w:spacing w:after="0" w:line="175" w:lineRule="exact"/>
        <w:rPr>
          <w:sz w:val="20"/>
          <w:szCs w:val="20"/>
          <w:color w:val="auto"/>
        </w:rPr>
      </w:pPr>
    </w:p>
    <w:p>
      <w:pPr>
        <w:ind w:right="4080" w:firstLine="434"/>
        <w:spacing w:after="0" w:line="255" w:lineRule="auto"/>
        <w:rPr>
          <w:sz w:val="20"/>
          <w:szCs w:val="20"/>
          <w:color w:val="auto"/>
        </w:rPr>
      </w:pPr>
      <w:r>
        <w:rPr>
          <w:rFonts w:ascii="Courier New" w:cs="Courier New" w:eastAsia="Courier New" w:hAnsi="Courier New"/>
          <w:sz w:val="14"/>
          <w:szCs w:val="14"/>
          <w:color w:val="auto"/>
        </w:rPr>
        <w:t>The following table provides information on option exercises in 1998 by the Named Executive Officers and the value of such officers' unexercised options at December 31, 1998.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8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NUMBER OF SECURITIES</w:t>
            </w:r>
          </w:p>
        </w:tc>
        <w:tc>
          <w:tcPr>
            <w:tcW w:w="29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24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spacing w:after="0"/>
              <w:rPr>
                <w:sz w:val="14"/>
                <w:szCs w:val="14"/>
                <w:color w:val="auto"/>
              </w:rPr>
            </w:pPr>
          </w:p>
        </w:tc>
        <w:tc>
          <w:tcPr>
            <w:tcW w:w="3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UNDERLYING UNEXERCISED</w:t>
            </w:r>
          </w:p>
        </w:tc>
        <w:tc>
          <w:tcPr>
            <w:tcW w:w="29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IN-THE-MONEY OPTIONS</w:t>
            </w:r>
          </w:p>
        </w:tc>
      </w:tr>
      <w:tr>
        <w:trPr>
          <w:trHeight w:val="167"/>
        </w:trPr>
        <w:tc>
          <w:tcPr>
            <w:tcW w:w="24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ACQUIRED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700" w:type="dxa"/>
            <w:vAlign w:val="bottom"/>
          </w:tcPr>
          <w:p>
            <w:pPr>
              <w:ind w:left="120"/>
              <w:spacing w:after="0"/>
              <w:rPr>
                <w:sz w:val="20"/>
                <w:szCs w:val="20"/>
                <w:color w:val="auto"/>
              </w:rPr>
            </w:pPr>
            <w:r>
              <w:rPr>
                <w:rFonts w:ascii="Courier New" w:cs="Courier New" w:eastAsia="Courier New" w:hAnsi="Courier New"/>
                <w:sz w:val="14"/>
                <w:szCs w:val="14"/>
                <w:color w:val="auto"/>
              </w:rPr>
              <w:t>OPTIONS AT FISCAL</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YEAR-END (#)</w:t>
            </w:r>
          </w:p>
        </w:tc>
        <w:tc>
          <w:tcPr>
            <w:tcW w:w="29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AT FISCAL YEAR-END ($) (1)</w:t>
            </w:r>
          </w:p>
        </w:tc>
      </w:tr>
      <w:tr>
        <w:trPr>
          <w:trHeight w:val="167"/>
        </w:trPr>
        <w:tc>
          <w:tcPr>
            <w:tcW w:w="244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ON EXERCISE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REALIZED</w:t>
            </w:r>
          </w:p>
        </w:tc>
        <w:tc>
          <w:tcPr>
            <w:tcW w:w="3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96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ind w:left="620"/>
              <w:spacing w:after="0"/>
              <w:rPr>
                <w:sz w:val="20"/>
                <w:szCs w:val="20"/>
                <w:color w:val="auto"/>
              </w:rPr>
            </w:pPr>
            <w:r>
              <w:rPr>
                <w:rFonts w:ascii="Courier New" w:cs="Courier New" w:eastAsia="Courier New" w:hAnsi="Courier New"/>
                <w:sz w:val="14"/>
                <w:szCs w:val="14"/>
                <w:color w:val="auto"/>
              </w:rPr>
              <w:t>NAME</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 (1)</w:t>
            </w: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EXERCISABLE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UNEXERCISABLE</w:t>
            </w:r>
          </w:p>
        </w:tc>
        <w:tc>
          <w:tcPr>
            <w:tcW w:w="14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EXERCISABLE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UNEXERCISABLE</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Charles A. Schwan .........</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438,680</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44,250</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48,751</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452,820</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62,505</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James A. Donahue ..........</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550,650</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27,500</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27,500</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303,800</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John H. Allen .............</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7,500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96,075</w:t>
            </w:r>
          </w:p>
        </w:tc>
        <w:tc>
          <w:tcPr>
            <w:tcW w:w="17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20,000</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22,500</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37,500</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75,000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4080" w:hanging="431"/>
        <w:spacing w:after="0" w:line="254"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on the basis of the fair market value of the Company's Common Stock on the exercise date or at December 31, 1998, minus the aggregate exercise price. The closing price of the Company's Common Stock on December 31, 1998 as reported on the Nasdaq Stock Market was $22.00.</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040"/>
          </w:cols>
          <w:pgMar w:left="220" w:top="286" w:right="639"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COMPENSATION COMMITTEE REPORT</w:t>
      </w:r>
    </w:p>
    <w:p>
      <w:pPr>
        <w:spacing w:after="0" w:line="175" w:lineRule="exact"/>
        <w:rPr>
          <w:sz w:val="20"/>
          <w:szCs w:val="20"/>
          <w:color w:val="auto"/>
        </w:rPr>
      </w:pPr>
    </w:p>
    <w:p>
      <w:pPr>
        <w:jc w:val="both"/>
        <w:ind w:right="3639" w:firstLine="608"/>
        <w:spacing w:after="0" w:line="255" w:lineRule="auto"/>
        <w:rPr>
          <w:sz w:val="20"/>
          <w:szCs w:val="20"/>
          <w:color w:val="auto"/>
        </w:rPr>
      </w:pPr>
      <w:r>
        <w:rPr>
          <w:rFonts w:ascii="Courier New" w:cs="Courier New" w:eastAsia="Courier New" w:hAnsi="Courier New"/>
          <w:sz w:val="14"/>
          <w:szCs w:val="14"/>
          <w:color w:val="auto"/>
        </w:rPr>
        <w:t>Notwithstanding any statement to the contrary in any of the Company's previous or future filings with the Securities and Exchange Commission, this Report shall not be incorporated by reference into any such filings.</w:t>
      </w:r>
    </w:p>
    <w:p>
      <w:pPr>
        <w:spacing w:after="0" w:line="162"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Compensation Committee (the "Committee") of the Board of Directors, comprised of the non-employee directors, determines and administers the Company's executive compensation policies and programs.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PHILOSOPHY</w:t>
      </w:r>
    </w:p>
    <w:p>
      <w:pPr>
        <w:spacing w:after="0" w:line="175" w:lineRule="exact"/>
        <w:rPr>
          <w:sz w:val="20"/>
          <w:szCs w:val="20"/>
          <w:color w:val="auto"/>
        </w:rPr>
      </w:pPr>
    </w:p>
    <w:p>
      <w:pPr>
        <w:ind w:right="3539" w:firstLine="434"/>
        <w:spacing w:after="0" w:line="253" w:lineRule="auto"/>
        <w:rPr>
          <w:sz w:val="20"/>
          <w:szCs w:val="20"/>
          <w:color w:val="auto"/>
        </w:rPr>
      </w:pPr>
      <w:r>
        <w:rPr>
          <w:rFonts w:ascii="Courier New" w:cs="Courier New" w:eastAsia="Courier New" w:hAnsi="Courier New"/>
          <w:sz w:val="14"/>
          <w:szCs w:val="14"/>
          <w:color w:val="auto"/>
        </w:rPr>
        <w:t>One of the Committee's primary objectives in establishing compensation policies is to maintain competitive programs to attract, retain and motivate high caliber executives and maximize the long-term success of the Company by appropriately rewarding such individuals for their achievements. Another objective is to provide an incentive to executives to focus their efforts on long-term goals for the Company by closely aligning their financial interests with those of the stockholders. To attain these goals, the Committee has designed the Company's executive compensation program to include base salary, annual cash bonus incentives and long-term incentives in the form of stock options. The Committee believes that the Company's executive compensation programs, as summarized below, have met these objectives.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Committee generally determines base salary levels for executive level positions prior to the annual stockholders' meeting in May. The process involved in the determination of executive base salaries for fiscal 1998 is summarized below.</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April 1998,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May 1998, the chief executive officer reviewed the competitive market data with the Committee for each executive level position and the responsibility level of each position, together with the individual's performance for the last fiscal year and objectives for fiscal 1998. The Company's performance was compared to objectives for the last fiscal year and performance targets for fiscal 1998 were also reviewed. The Committee reviewed the recommendations, performance evaluations and survey data outlined above. After discussion, the Committee approved a base salary level to be effective May 1, 1998, for each executive level position other than the chief executive officer.</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reviewed the base salary of the chief executive officer and compared it to those in peer positions in companies of similar size and performance. As a result of this review, the Committee determined that effective May 1, 1998, it was appropriate to increase the chief executive officer's base salary to a level consistent with the base salaries of other chief executive officers of similarly sized high technology companies. The group of companies used for salary comparison purposes is not the same group of companies used to compare stock performance included elsewhere 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INCENTIVES</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Bonuses are designed to be a significant component of cash compensation. 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January 1999, the Committee reviewed and approved incentive awards for 1998 for all eligible participants in the Company's Incentive Plan. The bonuses were based upon the Company's 1998 financial results compared to the targeted results and followed the process and formula outlined in the Incentive Plan. In each case, the incentive compensation is determined with reference to a pre-tax earnings "target" fixed by the Compensation Committee, or in the case of divisions and subsidiaries, by the corporate management.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grants stock options to focus the executive on the long-term performance of the Company and on maximizing stockholder value. The grant of stock options is tied to individual executive performance. The Committee grants such stock options after a review of various factors, including the executive's current equity ownership in the Company, potential future contributions to the Company and job responsibilities. The Committee members weigh these subjective factors individually and arrive at final determinations for option grants through consensus. Stock options are granted with an exercise price equal to the current fair market value of the Company's stock and utilize vesting periods to encourage retention of executive officers. The Committee believes stock options serve to align the interests of executive officers with those of other stockholders.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COMMITTEE OF THE COMPANY'S BOARD OF DIRECTORS:</w:t>
      </w:r>
    </w:p>
    <w:p>
      <w:pPr>
        <w:spacing w:after="0" w:line="175" w:lineRule="exact"/>
        <w:rPr>
          <w:sz w:val="20"/>
          <w:szCs w:val="20"/>
          <w:color w:val="auto"/>
        </w:rPr>
      </w:pPr>
    </w:p>
    <w:p>
      <w:pPr>
        <w:ind w:left="440"/>
        <w:spacing w:after="0"/>
        <w:tabs>
          <w:tab w:leader="none" w:pos="1900" w:val="left"/>
          <w:tab w:leader="none" w:pos="3540" w:val="left"/>
          <w:tab w:leader="none" w:pos="5460" w:val="left"/>
        </w:tabs>
        <w:rPr>
          <w:sz w:val="20"/>
          <w:szCs w:val="20"/>
          <w:color w:val="auto"/>
        </w:rPr>
      </w:pPr>
      <w:r>
        <w:rPr>
          <w:rFonts w:ascii="Courier New" w:cs="Courier New" w:eastAsia="Courier New" w:hAnsi="Courier New"/>
          <w:sz w:val="14"/>
          <w:szCs w:val="14"/>
          <w:color w:val="auto"/>
        </w:rPr>
        <w:t>Frank W. Davis</w:t>
        <w:tab/>
        <w:t>Harry L. Casari</w:t>
      </w:r>
      <w:r>
        <w:rPr>
          <w:sz w:val="20"/>
          <w:szCs w:val="20"/>
          <w:color w:val="auto"/>
        </w:rPr>
        <w:tab/>
      </w:r>
      <w:r>
        <w:rPr>
          <w:rFonts w:ascii="Courier New" w:cs="Courier New" w:eastAsia="Courier New" w:hAnsi="Courier New"/>
          <w:sz w:val="14"/>
          <w:szCs w:val="14"/>
          <w:color w:val="auto"/>
        </w:rPr>
        <w:t>Harold Harrigian</w:t>
      </w:r>
      <w:r>
        <w:rPr>
          <w:sz w:val="20"/>
          <w:szCs w:val="20"/>
          <w:color w:val="auto"/>
        </w:rPr>
        <w:tab/>
      </w:r>
      <w:r>
        <w:rPr>
          <w:rFonts w:ascii="Courier New" w:cs="Courier New" w:eastAsia="Courier New" w:hAnsi="Courier New"/>
          <w:sz w:val="14"/>
          <w:szCs w:val="14"/>
          <w:color w:val="auto"/>
        </w:rPr>
        <w:t>Gene E. Leary</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During 1998, Messrs. Davis, Casari, Harrigian and Leary served as members of the Compensation Committee. None of the Compensation Committee members or Named Executive Officers have any relationships which must be disclosed under this caption.</w:t>
      </w:r>
    </w:p>
    <w:p>
      <w:pPr>
        <w:spacing w:after="0" w:line="16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COMPARATIVE STOCK PERFORMANCE GRAPH</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graph below compares the cumulative total stockholder return on the Common Stock of the Company for the last five fiscal years with the cumulative total return on the Nasdaq Market Index and a Peer Group Index over the same period (assuming the investment of $100 in the Company's Common Stock, Peer Group Index and Nasdaq Market Index on December 31, 1993 and reinvestment of all dividends). The Peer Group Index set forth on the Performance Graph is the index for Media General Financial Services, Inc. ("Media General") Industry Group 834, "Semiconductor Equipment/Material". The Peer Group Index included in the stock performance graph in the Company's 1998 Proxy Statement was Media General Industry Group 171, "Electronic Equipment Manufacturers". Industry Group 171 is no longer provided by Media General. Industry Group 834 is comprised of more than 50 publicly-held semiconductor equipment companies and, in the opinion of the Company, is a more relevant peer group for Cohu, Inc. than the previously used Group 171 which included a more diverse group of electronics related companies. Historical stock price performance is not necessarily indicative of future stock price performance. Notwithstanding any statement to the contrary in any of the Company's previous or future filings with the Securities and Exchange Commission, the graph and other information in this section shall not be incorporated by reference into any such filings.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ind w:left="400"/>
              <w:spacing w:after="0"/>
              <w:rPr>
                <w:sz w:val="20"/>
                <w:szCs w:val="20"/>
                <w:color w:val="auto"/>
              </w:rPr>
            </w:pPr>
            <w:r>
              <w:rPr>
                <w:rFonts w:ascii="Courier New" w:cs="Courier New" w:eastAsia="Courier New" w:hAnsi="Courier New"/>
                <w:sz w:val="14"/>
                <w:szCs w:val="14"/>
                <w:color w:val="auto"/>
              </w:rPr>
              <w:t>(Graph)</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5"/>
        </w:trPr>
        <w:tc>
          <w:tcPr>
            <w:tcW w:w="1480" w:type="dxa"/>
            <w:vAlign w:val="bottom"/>
          </w:tcPr>
          <w:p>
            <w:pPr>
              <w:spacing w:after="0"/>
              <w:rPr>
                <w:sz w:val="24"/>
                <w:szCs w:val="2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320" w:type="dxa"/>
            <w:vAlign w:val="bottom"/>
          </w:tcPr>
          <w:p>
            <w:pPr>
              <w:ind w:left="480"/>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1998</w:t>
            </w:r>
          </w:p>
        </w:tc>
      </w:tr>
      <w:tr>
        <w:trPr>
          <w:trHeight w:val="167"/>
        </w:trPr>
        <w:tc>
          <w:tcPr>
            <w:tcW w:w="148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Cohu, Inc.</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w:t>
            </w:r>
          </w:p>
        </w:tc>
        <w:tc>
          <w:tcPr>
            <w:tcW w:w="1320" w:type="dxa"/>
            <w:vAlign w:val="bottom"/>
          </w:tcPr>
          <w:p>
            <w:pPr>
              <w:ind w:left="480"/>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332</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242</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Peer Group</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w:t>
            </w:r>
          </w:p>
        </w:tc>
        <w:tc>
          <w:tcPr>
            <w:tcW w:w="1320" w:type="dxa"/>
            <w:vAlign w:val="bottom"/>
          </w:tcPr>
          <w:p>
            <w:pPr>
              <w:ind w:left="480"/>
              <w:spacing w:after="0"/>
              <w:rPr>
                <w:sz w:val="20"/>
                <w:szCs w:val="20"/>
                <w:color w:val="auto"/>
              </w:rPr>
            </w:pPr>
            <w:r>
              <w:rPr>
                <w:rFonts w:ascii="Courier New" w:cs="Courier New" w:eastAsia="Courier New" w:hAnsi="Courier New"/>
                <w:sz w:val="14"/>
                <w:szCs w:val="14"/>
                <w:color w:val="auto"/>
              </w:rPr>
              <w:t>205</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273</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Nasdaq</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1320" w:type="dxa"/>
            <w:vAlign w:val="bottom"/>
          </w:tcPr>
          <w:p>
            <w:pPr>
              <w:ind w:left="480"/>
              <w:spacing w:after="0"/>
              <w:rPr>
                <w:sz w:val="20"/>
                <w:szCs w:val="20"/>
                <w:color w:val="auto"/>
              </w:rPr>
            </w:pPr>
            <w:r>
              <w:rPr>
                <w:rFonts w:ascii="Courier New" w:cs="Courier New" w:eastAsia="Courier New" w:hAnsi="Courier New"/>
                <w:sz w:val="14"/>
                <w:szCs w:val="14"/>
                <w:color w:val="auto"/>
              </w:rPr>
              <w:t>136</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169</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292</w:t>
            </w:r>
          </w:p>
        </w:tc>
      </w:tr>
      <w:tr>
        <w:trPr>
          <w:trHeight w:val="501"/>
        </w:trPr>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4"/>
                <w:szCs w:val="14"/>
                <w:color w:val="auto"/>
              </w:rPr>
              <w:t>8</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Mr. Nicholas J. Cedrone was paid a salary of approximately $162,000 in 1998 for his services as an employee of Daymarc, Inc., a wholly-owned subsidiary of the Company.</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Ernst &amp; Young LLP has served as the Company's independent auditors continuously since 1957 and the Board has selected this firm to serve as independent auditors for the current year. Representatives of Ernst &amp; Young LLP will be present at the Meeting and be available to respond to appropriate questions and may make a statement if they desire to do so.</w:t>
      </w:r>
    </w:p>
    <w:p>
      <w:pPr>
        <w:spacing w:after="0" w:line="16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ind w:left="440"/>
              <w:spacing w:after="0"/>
              <w:rPr>
                <w:sz w:val="20"/>
                <w:szCs w:val="20"/>
                <w:color w:val="auto"/>
              </w:rPr>
            </w:pPr>
            <w:r>
              <w:rPr>
                <w:rFonts w:ascii="Courier New" w:cs="Courier New" w:eastAsia="Courier New" w:hAnsi="Courier New"/>
                <w:sz w:val="14"/>
                <w:szCs w:val="14"/>
                <w:color w:val="auto"/>
              </w:rPr>
              <w:t>Section</w:t>
            </w:r>
          </w:p>
        </w:tc>
        <w:tc>
          <w:tcPr>
            <w:tcW w:w="58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16(a) of the Securities Exchange Act of 1934 requires that the</w:t>
            </w: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Company's executive officers and directors, and persons who</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own more than 10% of</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 registered</w:t>
            </w:r>
          </w:p>
        </w:tc>
        <w:tc>
          <w:tcPr>
            <w:tcW w:w="4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class of the Company's equity securities, file</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an initial report of</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ownership 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Form</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3 and changes</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in ownership on Form 4 or 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with the Securities</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and Exchange</w:t>
            </w:r>
          </w:p>
        </w:tc>
        <w:tc>
          <w:tcPr>
            <w:tcW w:w="58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Commission (the "SEC"). Such officers, directors and 10%</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stockholders</w:t>
            </w:r>
          </w:p>
        </w:tc>
        <w:tc>
          <w:tcPr>
            <w:tcW w:w="58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are also required by SEC rules to furnish the Company with copies</w:t>
            </w:r>
          </w:p>
        </w:tc>
      </w:tr>
      <w:tr>
        <w:trPr>
          <w:trHeight w:val="167"/>
        </w:trPr>
        <w:tc>
          <w:tcPr>
            <w:tcW w:w="2740" w:type="dxa"/>
            <w:vAlign w:val="bottom"/>
            <w:gridSpan w:val="3"/>
          </w:tcPr>
          <w:p>
            <w:pPr>
              <w:spacing w:after="0"/>
              <w:rPr>
                <w:sz w:val="20"/>
                <w:szCs w:val="20"/>
                <w:color w:val="auto"/>
              </w:rPr>
            </w:pPr>
            <w:r>
              <w:rPr>
                <w:rFonts w:ascii="Courier New" w:cs="Courier New" w:eastAsia="Courier New" w:hAnsi="Courier New"/>
                <w:sz w:val="14"/>
                <w:szCs w:val="14"/>
                <w:color w:val="auto"/>
              </w:rPr>
              <w:t>of all Section 16(a) forms they</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file.</w:t>
            </w:r>
          </w:p>
        </w:tc>
        <w:tc>
          <w:tcPr>
            <w:tcW w:w="1780" w:type="dxa"/>
            <w:vAlign w:val="bottom"/>
          </w:tcPr>
          <w:p>
            <w:pPr>
              <w:spacing w:after="0"/>
              <w:rPr>
                <w:sz w:val="14"/>
                <w:szCs w:val="14"/>
                <w:color w:val="auto"/>
              </w:rPr>
            </w:pPr>
          </w:p>
        </w:tc>
      </w:tr>
      <w:tr>
        <w:trPr>
          <w:trHeight w:val="167"/>
        </w:trPr>
        <w:tc>
          <w:tcPr>
            <w:tcW w:w="1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Based solely</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on its review</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of the copies of such forms</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received by it, or</w:t>
            </w:r>
          </w:p>
        </w:tc>
      </w:tr>
      <w:tr>
        <w:trPr>
          <w:trHeight w:val="167"/>
        </w:trPr>
        <w:tc>
          <w:tcPr>
            <w:tcW w:w="5180" w:type="dxa"/>
            <w:vAlign w:val="bottom"/>
            <w:gridSpan w:val="4"/>
          </w:tcPr>
          <w:p>
            <w:pPr>
              <w:spacing w:after="0"/>
              <w:rPr>
                <w:sz w:val="20"/>
                <w:szCs w:val="20"/>
                <w:color w:val="auto"/>
              </w:rPr>
            </w:pPr>
            <w:r>
              <w:rPr>
                <w:rFonts w:ascii="Courier New" w:cs="Courier New" w:eastAsia="Courier New" w:hAnsi="Courier New"/>
                <w:sz w:val="14"/>
                <w:szCs w:val="14"/>
                <w:color w:val="auto"/>
              </w:rPr>
              <w:t>written representations from certain reporting persons that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no Forms 5 were</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required for</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3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persons, the Company believes that during</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the year ended</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its executive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officers, directors and 10%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stockholders</w:t>
            </w:r>
          </w:p>
        </w:tc>
      </w:tr>
      <w:tr>
        <w:trPr>
          <w:trHeight w:val="167"/>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complied with all</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Section 16(a)</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filing requirements applicable to them.</w:t>
            </w:r>
          </w:p>
        </w:tc>
      </w:tr>
    </w:tbl>
    <w:p>
      <w:pPr>
        <w:spacing w:after="0" w:line="171"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is unaware of any other business to be presented for consideration at the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16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STOCKHOLDER PROPOSALS - 2000 ANNUAL MEETING</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Stockholders are entitled to present proposals for action at a forthcoming stockholders' meeting if they comply with the requirements of the proxy rules and the Company's Bylaws. Any proposals intended to be presented at the 2000 Annual Meeting of Stockholders of the Company must be received at the Company's offices on or before December 1, 1999 in order to be considered for inclusion in the Company's proxy statement and form of proxy relating to such meeting.</w:t>
      </w:r>
    </w:p>
    <w:p>
      <w:pPr>
        <w:spacing w:after="0" w:line="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a stockholder intends to submit a proposal at the 2000 Annual Meeting of Stockholders of the Company, which proposal is not intended to be included in the Company's proxy statement and form of proxy relating to such meeting, the stockholder should provide the Company with appropriate notice no later than December 1, 1999. If the Company fails to receive notice of the proposal by such date, the Company will not be required to provide any information about the nature of the proposal in its proxy statement and the proposal will not be submitted to the stockholders for approval at the 2000 Annual Meeting of Stockholders of the Company.</w:t>
      </w:r>
    </w:p>
    <w:p>
      <w:pPr>
        <w:spacing w:after="0" w:line="16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2"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JOHN H. ALLEN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John H. Allen</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Secretary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Diego, California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1999</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YOU ARE CORDIALLY INVITED TO ATTEND THE ANNUAL MEETING IN PERSON. WHETHER OR NOT YOU PLAN TO ATTEND THE MEETING, PLEASE MARK, SIGN, DATE AND RETURN THE ENCLOSED PROXY AS PROMPTLY AS POSSIBLE IN THE ENCLOSED POSTAGE PREPAID ENVELOPE.</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COHU, INC.</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THIS PROXY IS SOLICITED BY THE BOARD OF DIRECTORS OF THE COMPANY</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FOR THE ANNUAL MEETING OF STOCKHOLDERS TO BE HELD MAY 11, 1999</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undersigned hereby (i) acknowledge(s) receipt of the Notice and Proxy Statement dated April 1, 1999 relating to the Annual Meeting of Stockholders of Cohu, Inc. (the "Company") to be held May 11, 1999 and (ii) appoint(s) WILLIAM S. IVANS, CHARLES A. SCHWAN and JOHN H. ALLEN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164"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THIS PROXY, WHEN PROPERLY EXECUTED, WILL BE VOTED IN THE MANNER DIRECTED HEREIN BY THE UNDERSIGNED STOCKHOLDER. IF NO DIRECTION IS MADE, THIS PROXY WILL BE VOTED FOR PROPOSAL 1.</w:t>
      </w:r>
    </w:p>
    <w:p>
      <w:pPr>
        <w:spacing w:after="0" w:line="16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(PLEASE SIGN AND DATE ON THE REVERSE SIDE)</w:t>
      </w:r>
    </w:p>
    <w:p>
      <w:pPr>
        <w:spacing w:after="0" w:line="342"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PLEASE MARK</w:t>
      </w:r>
    </w:p>
    <w:p>
      <w:pPr>
        <w:spacing w:after="0" w:line="8"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YOUR VOTE AS</w:t>
      </w:r>
    </w:p>
    <w:p>
      <w:pPr>
        <w:spacing w:after="0" w:line="8"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INDICATED IN</w:t>
      </w:r>
    </w:p>
    <w:p>
      <w:pPr>
        <w:spacing w:after="0" w:line="8" w:lineRule="exact"/>
        <w:rPr>
          <w:sz w:val="20"/>
          <w:szCs w:val="20"/>
          <w:color w:val="auto"/>
        </w:rPr>
      </w:pPr>
    </w:p>
    <w:p>
      <w:pPr>
        <w:ind w:left="5400"/>
        <w:spacing w:after="0"/>
        <w:rPr>
          <w:sz w:val="20"/>
          <w:szCs w:val="20"/>
          <w:color w:val="auto"/>
        </w:rPr>
      </w:pPr>
      <w:r>
        <w:rPr>
          <w:rFonts w:ascii="Courier New" w:cs="Courier New" w:eastAsia="Courier New" w:hAnsi="Courier New"/>
          <w:sz w:val="14"/>
          <w:szCs w:val="14"/>
          <w:color w:val="auto"/>
        </w:rPr>
        <w:t>THIS EXAMPLE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366" w:lineRule="exact"/>
        <w:rPr>
          <w:sz w:val="20"/>
          <w:szCs w:val="20"/>
          <w:color w:val="auto"/>
        </w:rPr>
      </w:pPr>
    </w:p>
    <w:p>
      <w:pPr>
        <w:sectPr>
          <w:pgSz w:w="11900" w:h="16838" w:orient="portrait"/>
          <w:cols w:equalWidth="0" w:num="2">
            <w:col w:w="6440" w:space="260"/>
            <w:col w:w="3539"/>
          </w:cols>
          <w:pgMar w:left="220" w:top="286"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Charles A. Schwan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Gene E. Leary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 To withhold authority to vote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individual nominee, write that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ALL NOMINEES LISTED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BELOW (EXCEPT AS MARKED</w:t>
      </w:r>
    </w:p>
    <w:p>
      <w:pPr>
        <w:spacing w:after="0" w:line="8" w:lineRule="exact"/>
        <w:rPr>
          <w:sz w:val="20"/>
          <w:szCs w:val="20"/>
          <w:color w:val="auto"/>
        </w:rPr>
      </w:pPr>
    </w:p>
    <w:p>
      <w:pPr>
        <w:jc w:val="center"/>
        <w:ind w:left="-99"/>
        <w:spacing w:after="0"/>
        <w:rPr>
          <w:sz w:val="20"/>
          <w:szCs w:val="20"/>
          <w:color w:val="auto"/>
        </w:rPr>
      </w:pPr>
      <w:r>
        <w:rPr>
          <w:rFonts w:ascii="Courier New" w:cs="Courier New" w:eastAsia="Courier New" w:hAnsi="Courier New"/>
          <w:sz w:val="14"/>
          <w:szCs w:val="14"/>
          <w:color w:val="auto"/>
        </w:rPr>
        <w:t>TO THE CONTRARY BELOW)</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WITHHOLD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NOMINEES LISTED</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ectPr>
          <w:pgSz w:w="11900" w:h="16838" w:orient="portrait"/>
          <w:cols w:equalWidth="0" w:num="3">
            <w:col w:w="4080" w:space="520"/>
            <w:col w:w="2000" w:space="360"/>
            <w:col w:w="32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name on the space provide below.)</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260" w:right="4759" w:hanging="251"/>
        <w:spacing w:after="0" w:line="258"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UPON SUCH OTHER MATTERS AS MAY PROPERLY COME BEFORE THE MEETING.</w:t>
      </w:r>
    </w:p>
    <w:p>
      <w:pPr>
        <w:spacing w:after="0" w:line="160" w:lineRule="exact"/>
        <w:rPr>
          <w:sz w:val="20"/>
          <w:szCs w:val="20"/>
          <w:color w:val="auto"/>
        </w:rPr>
      </w:pPr>
    </w:p>
    <w:p>
      <w:pPr>
        <w:ind w:right="5119"/>
        <w:spacing w:after="0" w:line="258" w:lineRule="auto"/>
        <w:rPr>
          <w:sz w:val="20"/>
          <w:szCs w:val="20"/>
          <w:color w:val="auto"/>
        </w:rPr>
      </w:pPr>
      <w:r>
        <w:rPr>
          <w:rFonts w:ascii="Courier New" w:cs="Courier New" w:eastAsia="Courier New" w:hAnsi="Courier New"/>
          <w:sz w:val="14"/>
          <w:szCs w:val="14"/>
          <w:color w:val="auto"/>
        </w:rPr>
        <w:t>STOCKHOLDERS WHO ATTEND THE MEETING MAY VOTE IN PERSON EVEN THOUGH THEY HAVE PREVIOUSLY MAILED THIS PROXY.</w:t>
      </w:r>
    </w:p>
    <w:p>
      <w:pPr>
        <w:spacing w:after="0" w:line="327"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PLEASE DATE, SIGN AND MAIL THIS PROXY CARD IN THE</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ENVELOPE. NO POSTAGE IS REQUIRED FOR MAILING IN</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THE U.S.A.</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Signature(s)_____________________________________________________________ Dated: ___________ 1999</w:t>
      </w:r>
    </w:p>
    <w:p>
      <w:pPr>
        <w:spacing w:after="0" w:line="8" w:lineRule="exact"/>
        <w:rPr>
          <w:sz w:val="20"/>
          <w:szCs w:val="20"/>
          <w:color w:val="auto"/>
        </w:rPr>
      </w:pPr>
    </w:p>
    <w:p>
      <w:pPr>
        <w:ind w:right="1819"/>
        <w:spacing w:after="0" w:line="258" w:lineRule="auto"/>
        <w:rPr>
          <w:sz w:val="20"/>
          <w:szCs w:val="20"/>
          <w:color w:val="auto"/>
        </w:rPr>
      </w:pPr>
      <w:r>
        <w:rPr>
          <w:rFonts w:ascii="Courier New" w:cs="Courier New" w:eastAsia="Courier New" w:hAnsi="Courier New"/>
          <w:sz w:val="14"/>
          <w:szCs w:val="14"/>
          <w:color w:val="auto"/>
        </w:rPr>
        <w:t>IMPORTANT: Please date this Proxy and sign exactly as your name(s) appear hereon. When signing as a fiduciary, please give your full title. If shares are held by joint tenants, both should sign.</w:t>
      </w:r>
    </w:p>
    <w:p>
      <w:pPr>
        <w:spacing w:after="0" w:line="160"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FOLD AND DETACH HERE</w:t>
      </w:r>
    </w:p>
    <w:sectPr>
      <w:pgSz w:w="11900" w:h="16838" w:orient="portrait"/>
      <w:cols w:equalWidth="0" w:num="1">
        <w:col w:w="10239"/>
      </w:cols>
      <w:pgMar w:left="220" w:top="28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24"/>
    </w:lvl>
  </w:abstractNum>
  <w:abstractNum w:abstractNumId="3">
    <w:nsid w:val="5BD062C2"/>
    <w:multiLevelType w:val="hybridMultilevel"/>
    <w:lvl w:ilvl="0">
      <w:lvlJc w:val="left"/>
      <w:lvlText w:val="["/>
      <w:numFmt w:val="bullet"/>
      <w:start w:val="1"/>
    </w:lvl>
    <w:lvl w:ilvl="1">
      <w:lvlJc w:val="left"/>
      <w:lvlText w:val="(%2)"/>
      <w:numFmt w:val="decimal"/>
      <w:start w:val="1"/>
    </w:lvl>
  </w:abstractNum>
  <w:abstractNum w:abstractNumId="4">
    <w:nsid w:val="12200854"/>
    <w:multiLevelType w:val="hybridMultilevel"/>
    <w:lvl w:ilvl="0">
      <w:lvlJc w:val="left"/>
      <w:lvlText w:val="["/>
      <w:numFmt w:val="bullet"/>
      <w:start w:val="1"/>
    </w:lvl>
    <w:lvl w:ilvl="1">
      <w:lvlJc w:val="left"/>
      <w:lvlText w:val="(%2)"/>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2020-02-22T11:22:44Z</dcterms:created>
  <dcterms:modified xsi:type="dcterms:W3CDTF">2020-02-22T11:22:44Z</dcterms:modified>
</cp:coreProperties>
</file>