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192576106</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2020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0" w:lineRule="exact"/>
        <w:rPr>
          <w:sz w:val="24"/>
          <w:szCs w:val="24"/>
          <w:color w:val="auto"/>
        </w:rPr>
      </w:pPr>
    </w:p>
    <w:p>
      <w:pPr>
        <w:spacing w:after="0" w:line="283" w:lineRule="exact"/>
        <w:rPr>
          <w:sz w:val="24"/>
          <w:szCs w:val="24"/>
          <w:color w:val="auto"/>
        </w:rPr>
      </w:pPr>
    </w:p>
    <w:p>
      <w:pPr>
        <w:ind w:left="240" w:right="180" w:hanging="232"/>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192576106</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Barrow, Hanley, Mewhinney &amp; Strauss, LLC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8" w:lineRule="exact"/>
        <w:rPr>
          <w:sz w:val="20"/>
          <w:szCs w:val="20"/>
          <w:color w:val="auto"/>
        </w:rPr>
      </w:pPr>
    </w:p>
    <w:p>
      <w:pPr>
        <w:ind w:left="1060" w:hanging="296"/>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60" w:hanging="296"/>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4.CITIZENSHIP OR PLACE OF ORGANIZATION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Delaware limited liability company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1,753,482 shares</w:t>
            </w: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8"/>
                <w:szCs w:val="8"/>
                <w:color w:val="auto"/>
              </w:rPr>
            </w:pPr>
          </w:p>
        </w:tc>
        <w:tc>
          <w:tcPr>
            <w:tcW w:w="9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761,975 shares</w:t>
            </w:r>
          </w:p>
        </w:tc>
        <w:tc>
          <w:tcPr>
            <w:tcW w:w="0" w:type="dxa"/>
            <w:vAlign w:val="bottom"/>
          </w:tcPr>
          <w:p>
            <w:pPr>
              <w:spacing w:after="0"/>
              <w:rPr>
                <w:sz w:val="1"/>
                <w:szCs w:val="1"/>
                <w:color w:val="auto"/>
              </w:rPr>
            </w:pPr>
          </w:p>
        </w:tc>
      </w:tr>
      <w:tr>
        <w:trPr>
          <w:trHeight w:val="12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1"/>
                <w:szCs w:val="11"/>
                <w:color w:val="auto"/>
              </w:rPr>
            </w:pPr>
          </w:p>
        </w:tc>
        <w:tc>
          <w:tcPr>
            <w:tcW w:w="9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700" w:type="dxa"/>
            <w:vAlign w:val="bottom"/>
            <w:vMerge w:val="continue"/>
          </w:tcPr>
          <w:p>
            <w:pPr>
              <w:spacing w:after="0"/>
              <w:rPr>
                <w:sz w:val="5"/>
                <w:szCs w:val="5"/>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4"/>
                <w:szCs w:val="14"/>
                <w:color w:val="auto"/>
              </w:rPr>
            </w:pPr>
          </w:p>
        </w:tc>
        <w:tc>
          <w:tcPr>
            <w:tcW w:w="9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7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2,515,457 shares</w:t>
            </w:r>
          </w:p>
        </w:tc>
        <w:tc>
          <w:tcPr>
            <w:tcW w:w="0" w:type="dxa"/>
            <w:vAlign w:val="bottom"/>
          </w:tcPr>
          <w:p>
            <w:pPr>
              <w:spacing w:after="0"/>
              <w:rPr>
                <w:sz w:val="1"/>
                <w:szCs w:val="1"/>
                <w:color w:val="auto"/>
              </w:rPr>
            </w:pPr>
          </w:p>
        </w:tc>
      </w:tr>
      <w:tr>
        <w:trPr>
          <w:trHeight w:val="183"/>
        </w:trPr>
        <w:tc>
          <w:tcPr>
            <w:tcW w:w="17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9.AGGREGATE AMOUNT BENEFICIALLY OWNED BY EACH REPORTING PERSON</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2,515,457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10.CHECK IF THE AGGREGATE AMOUNT IN ROW (9) EXCLUDES CERTAIN SHARES (See Instructions)</w:t>
      </w:r>
    </w:p>
    <w:p>
      <w:pPr>
        <w:spacing w:after="0" w:line="219"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11.PERCENT OF CLASS REPRESENTED BY AMOUNT IN ROW (9)</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12.TYPE OF REPORTING PERSON (See Instructions)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1(a)  Name of Issuer: Cohu, Inc.</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1(b)  Address of Issuer’s Principal Executive Offices: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POWAY CA 92064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Barrow, Hanley, Mewhinney &amp; Strauss, LLC</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2(b)  Address of Principal Business Office or, if none, Residence: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2200 Ross Avenue, 31st Floor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Dallas, TX 75201-2761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2(c)  Citizenship:</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2(d)  Title of Class of Securities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18"/>
          <w:szCs w:val="18"/>
          <w:color w:val="auto"/>
        </w:rPr>
        <w:t>2(e)  CUSIP Number:</w:t>
      </w:r>
      <w:r>
        <w:rPr>
          <w:sz w:val="20"/>
          <w:szCs w:val="20"/>
          <w:color w:val="auto"/>
        </w:rPr>
        <w:tab/>
      </w:r>
      <w:r>
        <w:rPr>
          <w:rFonts w:ascii="Arial" w:cs="Arial" w:eastAsia="Arial" w:hAnsi="Arial"/>
          <w:sz w:val="16"/>
          <w:szCs w:val="16"/>
          <w:color w:val="auto"/>
        </w:rPr>
        <w:t>192576106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192" w:lineRule="exact"/>
        <w:rPr>
          <w:sz w:val="20"/>
          <w:szCs w:val="20"/>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100" w:hanging="1053"/>
        <w:spacing w:after="0" w:line="239" w:lineRule="exact"/>
        <w:tabs>
          <w:tab w:leader="none" w:pos="1628"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 accordance with §240.13d-1(b)(1)(ii)(J).</w:t>
      </w: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68" w:right="97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060" w:type="dxa"/>
            <w:vAlign w:val="bottom"/>
          </w:tcPr>
          <w:p>
            <w:pPr>
              <w:ind w:left="680"/>
              <w:spacing w:after="0"/>
              <w:rPr>
                <w:sz w:val="20"/>
                <w:szCs w:val="20"/>
                <w:color w:val="auto"/>
              </w:rPr>
            </w:pPr>
            <w:r>
              <w:rPr>
                <w:rFonts w:ascii="Arial" w:cs="Arial" w:eastAsia="Arial" w:hAnsi="Arial"/>
                <w:sz w:val="18"/>
                <w:szCs w:val="18"/>
                <w:color w:val="auto"/>
              </w:rPr>
              <w:t>4(a)</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2,515,457 shares</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4(b)</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Percent of Class: 5.99 %</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4(c)</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Number of shares as to which person has:</w:t>
            </w:r>
          </w:p>
        </w:tc>
      </w:tr>
      <w:tr>
        <w:trPr>
          <w:trHeight w:val="459"/>
        </w:trPr>
        <w:tc>
          <w:tcPr>
            <w:tcW w:w="10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(i)</w:t>
            </w:r>
          </w:p>
        </w:tc>
        <w:tc>
          <w:tcPr>
            <w:tcW w:w="9160" w:type="dxa"/>
            <w:vAlign w:val="bottom"/>
          </w:tcPr>
          <w:p>
            <w:pPr>
              <w:ind w:left="120"/>
              <w:spacing w:after="0"/>
              <w:rPr>
                <w:sz w:val="20"/>
                <w:szCs w:val="20"/>
                <w:color w:val="auto"/>
              </w:rPr>
            </w:pPr>
            <w:r>
              <w:rPr>
                <w:rFonts w:ascii="Arial" w:cs="Arial" w:eastAsia="Arial" w:hAnsi="Arial"/>
                <w:sz w:val="18"/>
                <w:szCs w:val="18"/>
                <w:color w:val="auto"/>
              </w:rPr>
              <w:t>Sole power to vote or to direct the vote: 1,753,482 shares</w:t>
            </w:r>
          </w:p>
        </w:tc>
      </w:tr>
      <w:tr>
        <w:trPr>
          <w:trHeight w:val="459"/>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(ii)</w:t>
            </w:r>
          </w:p>
        </w:tc>
        <w:tc>
          <w:tcPr>
            <w:tcW w:w="916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761,975 shares</w:t>
            </w:r>
          </w:p>
        </w:tc>
      </w:tr>
      <w:tr>
        <w:trPr>
          <w:trHeight w:val="432"/>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(iii)</w:t>
            </w:r>
          </w:p>
        </w:tc>
        <w:tc>
          <w:tcPr>
            <w:tcW w:w="916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 2,515,457 shares</w:t>
            </w:r>
          </w:p>
        </w:tc>
      </w:tr>
      <w:tr>
        <w:trPr>
          <w:trHeight w:val="432"/>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(iv)</w:t>
            </w:r>
          </w:p>
        </w:tc>
        <w:tc>
          <w:tcPr>
            <w:tcW w:w="916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 —</w:t>
            </w:r>
          </w:p>
        </w:tc>
      </w:tr>
      <w:tr>
        <w:trPr>
          <w:trHeight w:val="432"/>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5</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Ownership of Five Percent or Less of a Class:</w:t>
            </w:r>
          </w:p>
        </w:tc>
      </w:tr>
      <w:tr>
        <w:trPr>
          <w:trHeight w:val="243"/>
        </w:trPr>
        <w:tc>
          <w:tcPr>
            <w:tcW w:w="1060" w:type="dxa"/>
            <w:vAlign w:val="bottom"/>
          </w:tcPr>
          <w:p>
            <w:pPr>
              <w:spacing w:after="0"/>
              <w:rPr>
                <w:sz w:val="21"/>
                <w:szCs w:val="21"/>
                <w:color w:val="auto"/>
              </w:rPr>
            </w:pPr>
          </w:p>
        </w:tc>
        <w:tc>
          <w:tcPr>
            <w:tcW w:w="9820" w:type="dxa"/>
            <w:vAlign w:val="bottom"/>
            <w:gridSpan w:val="2"/>
          </w:tcPr>
          <w:p>
            <w:pPr>
              <w:ind w:left="16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6</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The right to receive or the power to direct the receipt of dividends from, or the proceeds from the sale of, the common stock is held by</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5"/>
              </w:rPr>
              <w:t>certain clients of the reporting person, none of which has such right or power with respect to five percent or more of the common</w:t>
            </w:r>
          </w:p>
        </w:tc>
      </w:tr>
      <w:tr>
        <w:trPr>
          <w:trHeight w:val="230"/>
        </w:trPr>
        <w:tc>
          <w:tcPr>
            <w:tcW w:w="10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stock.</w:t>
            </w:r>
          </w:p>
        </w:tc>
        <w:tc>
          <w:tcPr>
            <w:tcW w:w="9160" w:type="dxa"/>
            <w:vAlign w:val="bottom"/>
          </w:tcPr>
          <w:p>
            <w:pPr>
              <w:spacing w:after="0"/>
              <w:rPr>
                <w:sz w:val="20"/>
                <w:szCs w:val="20"/>
                <w:color w:val="auto"/>
              </w:rPr>
            </w:pP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7</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3"/>
              </w:rPr>
              <w:t>Identification and Classification of the Subsidiary Which Acquired the Security Being Reported on by the Parent Holding Company:</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8</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9</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32"/>
        </w:trPr>
        <w:tc>
          <w:tcPr>
            <w:tcW w:w="1060" w:type="dxa"/>
            <w:vAlign w:val="bottom"/>
          </w:tcPr>
          <w:p>
            <w:pPr>
              <w:jc w:val="right"/>
              <w:ind w:right="410"/>
              <w:spacing w:after="0"/>
              <w:rPr>
                <w:sz w:val="20"/>
                <w:szCs w:val="20"/>
                <w:color w:val="auto"/>
              </w:rPr>
            </w:pPr>
            <w:r>
              <w:rPr>
                <w:rFonts w:ascii="Arial" w:cs="Arial" w:eastAsia="Arial" w:hAnsi="Arial"/>
                <w:sz w:val="18"/>
                <w:szCs w:val="18"/>
                <w:color w:val="auto"/>
                <w:w w:val="89"/>
              </w:rPr>
              <w:t>Item 10</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Certification:</w:t>
            </w:r>
          </w:p>
        </w:tc>
      </w:tr>
      <w:tr>
        <w:trPr>
          <w:trHeight w:val="418"/>
        </w:trPr>
        <w:tc>
          <w:tcPr>
            <w:tcW w:w="10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By signing below the undersigned certifies that, to the best of its knowledge and belief, the securities referred to above were acquired</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0"/>
              </w:rPr>
              <w:t>and are held in the ordinary course of business and were not acquired and are not held for the purpose of or with the effect of changing</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or influencing the control of the issuer of the securities and were not acquired and are not held in connection with or as a participant in</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any transaction having that purpose or effect.</w:t>
            </w:r>
          </w:p>
        </w:tc>
      </w:tr>
    </w:tbl>
    <w:p>
      <w:pPr>
        <w:spacing w:after="0" w:line="222"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ARROW</w:t>
      </w:r>
      <w:r>
        <w:rPr>
          <w:rFonts w:ascii="Arial" w:cs="Arial" w:eastAsia="Arial" w:hAnsi="Arial"/>
          <w:sz w:val="18"/>
          <w:szCs w:val="18"/>
          <w:color w:val="auto"/>
        </w:rPr>
        <w:t>, H</w:t>
      </w:r>
      <w:r>
        <w:rPr>
          <w:rFonts w:ascii="Arial" w:cs="Arial" w:eastAsia="Arial" w:hAnsi="Arial"/>
          <w:sz w:val="12"/>
          <w:szCs w:val="12"/>
          <w:color w:val="auto"/>
        </w:rPr>
        <w:t>ANLEY</w:t>
      </w:r>
      <w:r>
        <w:rPr>
          <w:rFonts w:ascii="Arial" w:cs="Arial" w:eastAsia="Arial" w:hAnsi="Arial"/>
          <w:sz w:val="18"/>
          <w:szCs w:val="18"/>
          <w:color w:val="auto"/>
        </w:rPr>
        <w:t>, M</w:t>
      </w:r>
      <w:r>
        <w:rPr>
          <w:rFonts w:ascii="Arial" w:cs="Arial" w:eastAsia="Arial" w:hAnsi="Arial"/>
          <w:sz w:val="12"/>
          <w:szCs w:val="12"/>
          <w:color w:val="auto"/>
        </w:rPr>
        <w:t>EWHINNEY</w:t>
      </w:r>
      <w:r>
        <w:rPr>
          <w:rFonts w:ascii="Arial" w:cs="Arial" w:eastAsia="Arial" w:hAnsi="Arial"/>
          <w:sz w:val="18"/>
          <w:szCs w:val="18"/>
          <w:color w:val="auto"/>
        </w:rPr>
        <w:t xml:space="preserve"> &amp; S</w:t>
      </w:r>
      <w:r>
        <w:rPr>
          <w:rFonts w:ascii="Arial" w:cs="Arial" w:eastAsia="Arial" w:hAnsi="Arial"/>
          <w:sz w:val="12"/>
          <w:szCs w:val="12"/>
          <w:color w:val="auto"/>
        </w:rPr>
        <w:t>TRAUSS</w:t>
      </w:r>
      <w:r>
        <w:rPr>
          <w:rFonts w:ascii="Arial" w:cs="Arial" w:eastAsia="Arial" w:hAnsi="Arial"/>
          <w:sz w:val="18"/>
          <w:szCs w:val="18"/>
          <w:color w:val="auto"/>
        </w:rPr>
        <w: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Patricia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Patricia Barron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COO, CCO/CRO</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11, 2021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2021-02-11T09:52:07Z</dcterms:created>
  <dcterms:modified xsi:type="dcterms:W3CDTF">2021-02-11T09:52:07Z</dcterms:modified>
</cp:coreProperties>
</file>