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Cohu,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par value $1</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192576106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Franklin Resources, Inc.</w:t>
      </w:r>
    </w:p>
    <w:p>
      <w:pPr>
        <w:spacing w:after="0" w:line="200" w:lineRule="exact"/>
        <w:rPr>
          <w:sz w:val="24"/>
          <w:szCs w:val="24"/>
          <w:color w:val="auto"/>
        </w:rPr>
      </w:pPr>
    </w:p>
    <w:p>
      <w:pPr>
        <w:spacing w:after="0" w:line="204"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0" w:lineRule="exact"/>
        <w:rPr>
          <w:sz w:val="24"/>
          <w:szCs w:val="24"/>
          <w:color w:val="auto"/>
        </w:rPr>
      </w:pPr>
    </w:p>
    <w:p>
      <w:pPr>
        <w:spacing w:after="0" w:line="209" w:lineRule="exact"/>
        <w:rPr>
          <w:sz w:val="24"/>
          <w:szCs w:val="24"/>
          <w:color w:val="auto"/>
        </w:rPr>
      </w:pPr>
    </w:p>
    <w:p>
      <w:pPr>
        <w:ind w:left="1280" w:right="7159" w:hanging="640"/>
        <w:spacing w:after="0" w:line="536" w:lineRule="auto"/>
        <w:tabs>
          <w:tab w:leader="none" w:pos="12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1,228,200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6.0%</w:t>
      </w:r>
    </w:p>
    <w:p>
      <w:pPr>
        <w:sectPr>
          <w:pgSz w:w="11900" w:h="16855" w:orient="portrait"/>
          <w:cols w:equalWidth="0" w:num="1">
            <w:col w:w="10219"/>
          </w:cols>
          <w:pgMar w:left="240" w:top="244" w:right="1440" w:bottom="0" w:gutter="0" w:footer="0" w:header="0"/>
        </w:sectPr>
      </w:pPr>
    </w:p>
    <w:bookmarkStart w:id="1" w:name="page2"/>
    <w:bookmarkEnd w:id="1"/>
    <w:p>
      <w:pPr>
        <w:ind w:left="640" w:right="7059" w:hanging="632"/>
        <w:spacing w:after="0" w:line="470"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9"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Charles B. Johnson</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6" w:lineRule="exact"/>
        <w:rPr>
          <w:sz w:val="20"/>
          <w:szCs w:val="20"/>
          <w:color w:val="auto"/>
        </w:rPr>
      </w:pPr>
    </w:p>
    <w:p>
      <w:pPr>
        <w:ind w:left="1280" w:right="7159" w:hanging="640"/>
        <w:spacing w:after="0" w:line="536" w:lineRule="auto"/>
        <w:tabs>
          <w:tab w:leader="none" w:pos="12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1,228,200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6.0%</w:t>
      </w:r>
    </w:p>
    <w:p>
      <w:pPr>
        <w:spacing w:after="0" w:line="207" w:lineRule="exact"/>
        <w:rPr>
          <w:sz w:val="20"/>
          <w:szCs w:val="20"/>
          <w:color w:val="auto"/>
        </w:rPr>
      </w:pPr>
    </w:p>
    <w:p>
      <w:pPr>
        <w:ind w:left="640" w:right="7059" w:hanging="632"/>
        <w:spacing w:after="0" w:line="470"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0" w:lineRule="exact"/>
        <w:rPr>
          <w:sz w:val="20"/>
          <w:szCs w:val="20"/>
          <w:color w:val="auto"/>
        </w:rPr>
      </w:pPr>
    </w:p>
    <w:p>
      <w:pPr>
        <w:spacing w:after="0" w:line="211" w:lineRule="exact"/>
        <w:rPr>
          <w:sz w:val="20"/>
          <w:szCs w:val="20"/>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344" w:right="1440" w:bottom="0" w:gutter="0" w:footer="0" w:header="0"/>
        </w:sectPr>
      </w:pPr>
    </w:p>
    <w:bookmarkStart w:id="2" w:name="page3"/>
    <w:bookmarkEnd w:id="2"/>
    <w:p>
      <w:pPr>
        <w:spacing w:after="0" w:line="1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(See Item 4)</w:t>
      </w:r>
    </w:p>
    <w:p>
      <w:pPr>
        <w:spacing w:after="0" w:line="207" w:lineRule="exact"/>
        <w:rPr>
          <w:sz w:val="20"/>
          <w:szCs w:val="20"/>
          <w:color w:val="auto"/>
        </w:rPr>
      </w:pPr>
    </w:p>
    <w:p>
      <w:pPr>
        <w:ind w:left="1280" w:right="6939" w:hanging="640"/>
        <w:spacing w:after="0" w:line="470"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1,228,200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6.0%</w:t>
      </w:r>
    </w:p>
    <w:p>
      <w:pPr>
        <w:spacing w:after="0" w:line="207" w:lineRule="exact"/>
        <w:rPr>
          <w:sz w:val="20"/>
          <w:szCs w:val="20"/>
          <w:color w:val="auto"/>
        </w:rPr>
      </w:pPr>
    </w:p>
    <w:p>
      <w:pPr>
        <w:ind w:left="640" w:right="7059" w:hanging="632"/>
        <w:spacing w:after="0" w:line="470"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0" w:lineRule="exact"/>
        <w:rPr>
          <w:sz w:val="20"/>
          <w:szCs w:val="20"/>
          <w:color w:val="auto"/>
        </w:rPr>
      </w:pPr>
    </w:p>
    <w:p>
      <w:pPr>
        <w:spacing w:after="0" w:line="211" w:lineRule="exact"/>
        <w:rPr>
          <w:sz w:val="20"/>
          <w:szCs w:val="20"/>
          <w:color w:val="auto"/>
        </w:rPr>
      </w:pPr>
    </w:p>
    <w:p>
      <w:pPr>
        <w:ind w:left="640" w:hanging="632"/>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Franklin Advisory Services, LLC</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1" w:lineRule="exact"/>
        <w:rPr>
          <w:sz w:val="20"/>
          <w:szCs w:val="20"/>
          <w:color w:val="auto"/>
        </w:rPr>
      </w:pPr>
    </w:p>
    <w:p>
      <w:pPr>
        <w:ind w:left="1280" w:hanging="640"/>
        <w:spacing w:after="0"/>
        <w:tabs>
          <w:tab w:leader="none" w:pos="12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1,228,200 (See Item 4)</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jc w:val="both"/>
        <w:ind w:left="1280" w:right="6639" w:hanging="640"/>
        <w:spacing w:after="0" w:line="536" w:lineRule="auto"/>
        <w:tabs>
          <w:tab w:leader="none" w:pos="12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1,228,200 (See Item 4)</w:t>
      </w:r>
    </w:p>
    <w:p>
      <w:pPr>
        <w:ind w:left="1280" w:hanging="640"/>
        <w:spacing w:after="0"/>
        <w:tabs>
          <w:tab w:leader="none" w:pos="12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1,228,200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6.0%</w:t>
      </w:r>
    </w:p>
    <w:p>
      <w:pPr>
        <w:spacing w:after="0" w:line="207" w:lineRule="exact"/>
        <w:rPr>
          <w:sz w:val="20"/>
          <w:szCs w:val="20"/>
          <w:color w:val="auto"/>
        </w:rPr>
      </w:pPr>
    </w:p>
    <w:p>
      <w:pPr>
        <w:ind w:left="640" w:right="7059" w:hanging="632"/>
        <w:spacing w:after="0" w:line="470" w:lineRule="auto"/>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ectPr>
          <w:pgSz w:w="11900" w:h="16942"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1.</w:t>
      </w:r>
    </w:p>
    <w:p>
      <w:pPr>
        <w:spacing w:after="0" w:line="4" w:lineRule="exact"/>
        <w:rPr>
          <w:sz w:val="20"/>
          <w:szCs w:val="20"/>
          <w:color w:val="auto"/>
        </w:rPr>
      </w:pPr>
    </w:p>
    <w:p>
      <w:pPr>
        <w:ind w:left="540" w:right="8099" w:hanging="532"/>
        <w:spacing w:after="0" w:line="536" w:lineRule="auto"/>
        <w:tabs>
          <w:tab w:leader="none" w:pos="5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Cohu, Inc.</w:t>
      </w: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540" w:right="71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12367 Crosthwaite Circle Poway, CA 92064-6817</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Franklin Resources, Inc.</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  Charles B. Johnson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(iii): Rupert H. Johnson, Jr.</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  Franklin Advisory Services, LLC</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6" w:lineRule="exact"/>
        <w:rPr>
          <w:rFonts w:ascii="Courier New" w:cs="Courier New" w:eastAsia="Courier New" w:hAnsi="Courier New"/>
          <w:sz w:val="18"/>
          <w:szCs w:val="18"/>
          <w:color w:val="auto"/>
        </w:rPr>
      </w:pPr>
    </w:p>
    <w:p>
      <w:pPr>
        <w:ind w:left="540" w:right="74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 (ii), and (iii): One Franklin Parkway San Mateo, CA 94403</w:t>
      </w:r>
    </w:p>
    <w:p>
      <w:pPr>
        <w:spacing w:after="0" w:line="17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4" w:lineRule="exact"/>
        <w:rPr>
          <w:rFonts w:ascii="Courier New" w:cs="Courier New" w:eastAsia="Courier New" w:hAnsi="Courier New"/>
          <w:sz w:val="18"/>
          <w:szCs w:val="18"/>
          <w:color w:val="auto"/>
        </w:rPr>
      </w:pPr>
    </w:p>
    <w:p>
      <w:pPr>
        <w:ind w:left="540"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One Parker Plaza, Sixteenth Floor Fort Lee, NJ 07024</w:t>
      </w:r>
    </w:p>
    <w:p>
      <w:pPr>
        <w:spacing w:after="0" w:line="208" w:lineRule="exact"/>
        <w:rPr>
          <w:rFonts w:ascii="Courier New" w:cs="Courier New" w:eastAsia="Courier New" w:hAnsi="Courier New"/>
          <w:sz w:val="18"/>
          <w:szCs w:val="18"/>
          <w:color w:val="auto"/>
        </w:rPr>
      </w:pPr>
    </w:p>
    <w:p>
      <w:pPr>
        <w:ind w:left="540" w:right="5779" w:hanging="532"/>
        <w:spacing w:after="0" w:line="357"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 or Citizenship: (i): Delaware</w:t>
      </w:r>
    </w:p>
    <w:p>
      <w:pPr>
        <w:ind w:left="1060" w:hanging="525"/>
        <w:spacing w:after="0" w:line="234" w:lineRule="auto"/>
        <w:tabs>
          <w:tab w:leader="none" w:pos="10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 Delaware</w:t>
      </w:r>
    </w:p>
    <w:p>
      <w:pPr>
        <w:spacing w:after="0" w:line="207" w:lineRule="exact"/>
        <w:rPr>
          <w:rFonts w:ascii="Courier New" w:cs="Courier New" w:eastAsia="Courier New" w:hAnsi="Courier New"/>
          <w:sz w:val="18"/>
          <w:szCs w:val="18"/>
          <w:color w:val="auto"/>
        </w:rPr>
      </w:pPr>
    </w:p>
    <w:p>
      <w:pPr>
        <w:ind w:left="540" w:right="6639" w:hanging="532"/>
        <w:spacing w:after="0" w:line="536" w:lineRule="auto"/>
        <w:tabs>
          <w:tab w:leader="none" w:pos="5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 par value $1</w:t>
      </w:r>
    </w:p>
    <w:p>
      <w:pPr>
        <w:ind w:left="540" w:right="8319" w:hanging="532"/>
        <w:spacing w:after="0" w:line="558" w:lineRule="auto"/>
        <w:tabs>
          <w:tab w:leader="none" w:pos="5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192576106</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persons filing this Schedule 13G are:</w:t>
      </w:r>
    </w:p>
    <w:p>
      <w:pPr>
        <w:spacing w:after="0" w:line="201" w:lineRule="exact"/>
        <w:rPr>
          <w:sz w:val="20"/>
          <w:szCs w:val="20"/>
          <w:color w:val="auto"/>
        </w:rPr>
      </w:pPr>
    </w:p>
    <w:p>
      <w:pPr>
        <w:ind w:left="1480" w:hanging="524"/>
        <w:spacing w:after="0"/>
        <w:tabs>
          <w:tab w:leader="none" w:pos="14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Resources, Inc.</w:t>
      </w:r>
    </w:p>
    <w:p>
      <w:pPr>
        <w:ind w:left="2000" w:hanging="517"/>
        <w:spacing w:after="0" w:line="238" w:lineRule="auto"/>
        <w:tabs>
          <w:tab w:leader="none" w:pos="200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Company</w:t>
      </w:r>
    </w:p>
    <w:p>
      <w:pPr>
        <w:ind w:left="1480" w:hanging="524"/>
        <w:spacing w:after="0" w:line="238" w:lineRule="auto"/>
        <w:tabs>
          <w:tab w:leader="none" w:pos="14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Charles B. Johnson</w:t>
      </w:r>
    </w:p>
    <w:p>
      <w:pPr>
        <w:spacing w:after="0" w:line="5" w:lineRule="exact"/>
        <w:rPr>
          <w:sz w:val="20"/>
          <w:szCs w:val="20"/>
          <w:color w:val="auto"/>
        </w:rPr>
      </w:pPr>
    </w:p>
    <w:p>
      <w:pPr>
        <w:ind w:left="960" w:right="3259" w:firstLine="523"/>
        <w:spacing w:after="0" w:line="235" w:lineRule="auto"/>
        <w:tabs>
          <w:tab w:leader="none" w:pos="201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Shareholder of Parent Holding Company (iii)Rupert H. Johnson, Jr.</w:t>
      </w:r>
    </w:p>
    <w:p>
      <w:pPr>
        <w:ind w:left="2000" w:hanging="517"/>
        <w:spacing w:after="0"/>
        <w:tabs>
          <w:tab w:leader="none" w:pos="200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Shareholder of Parent Holding Company</w:t>
      </w:r>
    </w:p>
    <w:p>
      <w:pPr>
        <w:ind w:left="1480" w:hanging="524"/>
        <w:spacing w:after="0" w:line="238" w:lineRule="auto"/>
        <w:tabs>
          <w:tab w:leader="none" w:pos="14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Advisory Services, LLC</w:t>
      </w:r>
    </w:p>
    <w:p>
      <w:pPr>
        <w:ind w:left="2000" w:hanging="517"/>
        <w:spacing w:after="0" w:line="238" w:lineRule="auto"/>
        <w:tabs>
          <w:tab w:leader="none" w:pos="200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securities reported on herein are beneficially owned by one or more open or closed-end investment companies or other managed accounts which are advised by direct and indirect investment advisory subsidiaries (the "Adviser Subsidiaries") of Franklin Resources, Inc. ("FRI"). Such advisory contracts grant to such Adviser Subsidiaries all investment and/or voting power over the securities owned by such advisory clients. Therefore, such Adviser Subsidiaries may be deemed to be, for purposes of Rule 13d-3 under the Securities Exchange Act of 1934, the beneficial owner of the securities covered by this statement.</w:t>
      </w:r>
    </w:p>
    <w:p>
      <w:pPr>
        <w:spacing w:after="0" w:line="186"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Beneficial ownership by investment advisory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 voting and investment powers held by Franklin Mutual Advisers, LLC (FMA), formerly Franklin Mutual Advisers, Inc., an indirect wholly owned investment advisory subsidiary of FRI, are exercised independently from FRI and from all other investment advisor subsidiaries of FRI (FRI, its affiliates and investment advisor subsidiaries other than FMA are collectively referred to herein as FRI affiliates). Furthermore, FMA and FRI internal policies and procedures establish</w:t>
      </w:r>
    </w:p>
    <w:p>
      <w:pPr>
        <w:sectPr>
          <w:pgSz w:w="11900" w:h="16838" w:orient="portrait"/>
          <w:cols w:equalWidth="0" w:num="1">
            <w:col w:w="10219"/>
          </w:cols>
          <w:pgMar w:left="240" w:top="339" w:right="1440" w:bottom="0" w:gutter="0" w:footer="0" w:header="0"/>
        </w:sectPr>
      </w:pPr>
    </w:p>
    <w:bookmarkStart w:id="4" w:name="page5"/>
    <w:bookmarkEnd w:id="4"/>
    <w:p>
      <w:pPr>
        <w:ind w:right="1779"/>
        <w:spacing w:after="0" w:line="237" w:lineRule="auto"/>
        <w:rPr>
          <w:sz w:val="20"/>
          <w:szCs w:val="20"/>
          <w:color w:val="auto"/>
        </w:rPr>
      </w:pPr>
      <w:r>
        <w:rPr>
          <w:rFonts w:ascii="Courier New" w:cs="Courier New" w:eastAsia="Courier New" w:hAnsi="Courier New"/>
          <w:sz w:val="18"/>
          <w:szCs w:val="18"/>
          <w:color w:val="auto"/>
        </w:rPr>
        <w:t>informational barriers that prevent the flow between FMA and the FRI affiliates of information that relates to the voting and investment powers over the securities owned by their respective advisory clients. Consequently, FMA and the FRI affiliates are each reporting the securities over which they hold investment and voting power separately from each other.</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shareholders of FRI. FRI and the Principal Shareholders may be deemed to be, for purposes of Rule 13d-3 under the 1934 Act, the beneficial owner of securities held by persons and entities advised by FRI subsidiaries. FRI, the Principal Shareholders and each of the Adviser Subsidiaries disclaim any economic interest or beneficial ownership in any of the securities covered by this statement.</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FRI, the Principal Shareholders, and each of the Adviser Subsidiaries are of the view that they are not acting as a "group" for purposes of Section 13(d) under the 1934 Act and that they are not otherwise required to attribute to each other the "beneficial ownership" of securities held by any of them or by any persons or entities advised by FRI subsidiaries.</w:t>
      </w:r>
    </w:p>
    <w:p>
      <w:pPr>
        <w:spacing w:after="0" w:line="209" w:lineRule="exact"/>
        <w:rPr>
          <w:sz w:val="20"/>
          <w:szCs w:val="20"/>
          <w:color w:val="auto"/>
        </w:rPr>
      </w:pPr>
    </w:p>
    <w:p>
      <w:pPr>
        <w:ind w:left="960" w:right="6739" w:hanging="636"/>
        <w:spacing w:after="0" w:line="470" w:lineRule="auto"/>
        <w:tabs>
          <w:tab w:leader="none" w:pos="74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1,228,200</w:t>
      </w:r>
    </w:p>
    <w:p>
      <w:pPr>
        <w:spacing w:after="0" w:line="6"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6.0%</w:t>
      </w:r>
    </w:p>
    <w:p>
      <w:pPr>
        <w:spacing w:after="0" w:line="201" w:lineRule="exact"/>
        <w:rPr>
          <w:sz w:val="20"/>
          <w:szCs w:val="20"/>
          <w:color w:val="auto"/>
        </w:rPr>
      </w:pPr>
    </w:p>
    <w:p>
      <w:pPr>
        <w:ind w:left="740" w:hanging="416"/>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940" w:type="dxa"/>
            <w:vAlign w:val="bottom"/>
            <w:gridSpan w:val="2"/>
          </w:tcPr>
          <w:p>
            <w:pPr>
              <w:spacing w:after="0"/>
              <w:rPr>
                <w:sz w:val="20"/>
                <w:szCs w:val="20"/>
                <w:color w:val="auto"/>
              </w:rPr>
            </w:pPr>
            <w:r>
              <w:rPr>
                <w:rFonts w:ascii="Courier New" w:cs="Courier New" w:eastAsia="Courier New" w:hAnsi="Courier New"/>
                <w:sz w:val="18"/>
                <w:szCs w:val="18"/>
                <w:color w:val="auto"/>
              </w:rPr>
              <w:t>Franklin Resources, Inc.:</w:t>
            </w:r>
          </w:p>
        </w:tc>
        <w:tc>
          <w:tcPr>
            <w:tcW w:w="9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spacing w:after="0"/>
              <w:rPr>
                <w:sz w:val="17"/>
                <w:szCs w:val="17"/>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B. Johnson:</w:t>
            </w:r>
          </w:p>
        </w:tc>
        <w:tc>
          <w:tcPr>
            <w:tcW w:w="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73"/>
              </w:rPr>
              <w:t>0</w:t>
            </w: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Rupert H. Johnson, Jr.:</w:t>
            </w:r>
          </w:p>
        </w:tc>
        <w:tc>
          <w:tcPr>
            <w:tcW w:w="520" w:type="dxa"/>
            <w:vAlign w:val="bottom"/>
          </w:tcPr>
          <w:p>
            <w:pPr>
              <w:spacing w:after="0"/>
              <w:rPr>
                <w:sz w:val="17"/>
                <w:szCs w:val="17"/>
                <w:color w:val="auto"/>
              </w:rPr>
            </w:pPr>
          </w:p>
        </w:tc>
        <w:tc>
          <w:tcPr>
            <w:tcW w:w="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spacing w:after="0"/>
              <w:rPr>
                <w:sz w:val="17"/>
                <w:szCs w:val="17"/>
                <w:color w:val="auto"/>
              </w:rPr>
            </w:pPr>
          </w:p>
        </w:tc>
      </w:tr>
      <w:tr>
        <w:trPr>
          <w:trHeight w:val="203"/>
        </w:trPr>
        <w:tc>
          <w:tcPr>
            <w:tcW w:w="3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Franklin Advisory Services, LLC:</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1,228,200</w:t>
            </w:r>
          </w:p>
        </w:tc>
      </w:tr>
    </w:tbl>
    <w:p>
      <w:pPr>
        <w:spacing w:after="0" w:line="201" w:lineRule="exact"/>
        <w:rPr>
          <w:sz w:val="20"/>
          <w:szCs w:val="20"/>
          <w:color w:val="auto"/>
        </w:rPr>
      </w:pPr>
    </w:p>
    <w:p>
      <w:pPr>
        <w:ind w:left="960" w:hanging="531"/>
        <w:spacing w:after="0"/>
        <w:tabs>
          <w:tab w:leader="none" w:pos="9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636"/>
        <w:spacing w:after="0"/>
        <w:tabs>
          <w:tab w:leader="none" w:pos="9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940" w:type="dxa"/>
            <w:vAlign w:val="bottom"/>
            <w:gridSpan w:val="2"/>
          </w:tcPr>
          <w:p>
            <w:pPr>
              <w:spacing w:after="0"/>
              <w:rPr>
                <w:sz w:val="20"/>
                <w:szCs w:val="20"/>
                <w:color w:val="auto"/>
              </w:rPr>
            </w:pPr>
            <w:r>
              <w:rPr>
                <w:rFonts w:ascii="Courier New" w:cs="Courier New" w:eastAsia="Courier New" w:hAnsi="Courier New"/>
                <w:sz w:val="18"/>
                <w:szCs w:val="18"/>
                <w:color w:val="auto"/>
              </w:rPr>
              <w:t>Franklin Resources, Inc.:</w:t>
            </w:r>
          </w:p>
        </w:tc>
        <w:tc>
          <w:tcPr>
            <w:tcW w:w="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0</w:t>
            </w:r>
          </w:p>
        </w:tc>
        <w:tc>
          <w:tcPr>
            <w:tcW w:w="1460" w:type="dxa"/>
            <w:vAlign w:val="bottom"/>
          </w:tcPr>
          <w:p>
            <w:pPr>
              <w:spacing w:after="0"/>
              <w:rPr>
                <w:sz w:val="17"/>
                <w:szCs w:val="17"/>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B. Johnson:</w:t>
            </w:r>
          </w:p>
        </w:tc>
        <w:tc>
          <w:tcPr>
            <w:tcW w:w="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73"/>
              </w:rPr>
              <w:t>0</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Rupert H. Johnson, Jr.:</w:t>
            </w:r>
          </w:p>
        </w:tc>
        <w:tc>
          <w:tcPr>
            <w:tcW w:w="520" w:type="dxa"/>
            <w:vAlign w:val="bottom"/>
          </w:tcPr>
          <w:p>
            <w:pPr>
              <w:spacing w:after="0"/>
              <w:rPr>
                <w:sz w:val="17"/>
                <w:szCs w:val="17"/>
                <w:color w:val="auto"/>
              </w:rPr>
            </w:pP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1460" w:type="dxa"/>
            <w:vAlign w:val="bottom"/>
          </w:tcPr>
          <w:p>
            <w:pPr>
              <w:spacing w:after="0"/>
              <w:rPr>
                <w:sz w:val="17"/>
                <w:szCs w:val="17"/>
                <w:color w:val="auto"/>
              </w:rPr>
            </w:pPr>
          </w:p>
        </w:tc>
      </w:tr>
      <w:tr>
        <w:trPr>
          <w:trHeight w:val="203"/>
        </w:trPr>
        <w:tc>
          <w:tcPr>
            <w:tcW w:w="3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Franklin Advisory Services, LLC:</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1,228,200</w:t>
            </w:r>
          </w:p>
        </w:tc>
      </w:tr>
    </w:tbl>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(iv) Shared power to dispose or to direct the disposition of</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clients of the Adviser Subsidiaries, including investment companies registered under the Investment Company Act of 1940 and other managed accounts, have the right to receive dividends from as well as the proceeds from the sale of such securities reported on in this statement.</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4100" w:type="dxa"/>
            <w:vAlign w:val="bottom"/>
          </w:tcPr>
          <w:p>
            <w:pPr>
              <w:spacing w:after="0"/>
              <w:rPr>
                <w:sz w:val="20"/>
                <w:szCs w:val="20"/>
                <w:color w:val="auto"/>
              </w:rPr>
            </w:pPr>
            <w:r>
              <w:rPr>
                <w:rFonts w:ascii="Courier New" w:cs="Courier New" w:eastAsia="Courier New" w:hAnsi="Courier New"/>
                <w:sz w:val="18"/>
                <w:szCs w:val="18"/>
                <w:color w:val="auto"/>
              </w:rPr>
              <w:t>Franklin Advisory Services, LLC</w:t>
            </w:r>
          </w:p>
        </w:tc>
        <w:tc>
          <w:tcPr>
            <w:tcW w:w="1260" w:type="dxa"/>
            <w:vAlign w:val="bottom"/>
          </w:tcPr>
          <w:p>
            <w:pPr>
              <w:ind w:left="840"/>
              <w:spacing w:after="0"/>
              <w:rPr>
                <w:sz w:val="20"/>
                <w:szCs w:val="20"/>
                <w:color w:val="auto"/>
              </w:rPr>
            </w:pPr>
            <w:r>
              <w:rPr>
                <w:rFonts w:ascii="Courier New" w:cs="Courier New" w:eastAsia="Courier New" w:hAnsi="Courier New"/>
                <w:sz w:val="18"/>
                <w:szCs w:val="18"/>
                <w:color w:val="auto"/>
                <w:w w:val="92"/>
              </w:rPr>
              <w:t>3(e)</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42"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By signing below, we certify that, to the best of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0"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09"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our knowledge and belief, we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and Secretary, Franklin Resources, Inc.</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Advisory Services, LLC</w:t>
      </w:r>
    </w:p>
    <w:p>
      <w:pPr>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Franklin/Templeton Distributors, Inc.</w:t>
      </w:r>
    </w:p>
    <w:p>
      <w:pPr>
        <w:spacing w:after="0" w:line="238" w:lineRule="auto"/>
        <w:rPr>
          <w:sz w:val="20"/>
          <w:szCs w:val="20"/>
          <w:color w:val="auto"/>
        </w:rPr>
      </w:pPr>
      <w:r>
        <w:rPr>
          <w:rFonts w:ascii="Courier New" w:cs="Courier New" w:eastAsia="Courier New" w:hAnsi="Courier New"/>
          <w:sz w:val="18"/>
          <w:szCs w:val="18"/>
          <w:color w:val="auto"/>
        </w:rPr>
        <w:t>Its: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38" w:lineRule="auto"/>
        <w:rPr>
          <w:sz w:val="20"/>
          <w:szCs w:val="20"/>
          <w:color w:val="auto"/>
        </w:rPr>
      </w:pPr>
      <w:r>
        <w:rPr>
          <w:rFonts w:ascii="Courier New" w:cs="Courier New" w:eastAsia="Courier New" w:hAnsi="Courier New"/>
          <w:sz w:val="18"/>
          <w:szCs w:val="18"/>
          <w:color w:val="auto"/>
        </w:rPr>
        <w:t>LESLIE M. KRATTER</w:t>
      </w:r>
    </w:p>
    <w:p>
      <w:pPr>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accordance with Rule 13d-1 (f)(1) under the Securities Exchange Act of 1934, as amended, the undersigned hereby agrees to the joint filing with each other of the attached statement on Schedule 13G and to all amendments to such statement and that such statement and all amendments to such statement is made on behalf of each of them.</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 February 1, 2002.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and Secretary, Franklin Resources, Inc.</w:t>
      </w:r>
    </w:p>
    <w:p>
      <w:pPr>
        <w:sectPr>
          <w:pgSz w:w="11900" w:h="16838" w:orient="portrait"/>
          <w:cols w:equalWidth="0" w:num="1">
            <w:col w:w="10219"/>
          </w:cols>
          <w:pgMar w:left="240" w:top="136" w:right="1440" w:bottom="0" w:gutter="0" w:footer="0" w:header="0"/>
        </w:sectPr>
      </w:pPr>
    </w:p>
    <w:bookmarkStart w:id="6" w:name="page7"/>
    <w:bookmarkEnd w:id="6"/>
    <w:p>
      <w:pPr>
        <w:ind w:right="19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Advisory Services, LLC</w:t>
      </w:r>
    </w:p>
    <w:p>
      <w:pPr>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Franklin/Templeton Distributors, Inc.</w:t>
      </w:r>
    </w:p>
    <w:p>
      <w:pPr>
        <w:spacing w:after="0" w:line="238" w:lineRule="auto"/>
        <w:rPr>
          <w:sz w:val="20"/>
          <w:szCs w:val="20"/>
          <w:color w:val="auto"/>
        </w:rPr>
      </w:pPr>
      <w:r>
        <w:rPr>
          <w:rFonts w:ascii="Courier New" w:cs="Courier New" w:eastAsia="Courier New" w:hAnsi="Courier New"/>
          <w:sz w:val="18"/>
          <w:szCs w:val="18"/>
          <w:color w:val="auto"/>
        </w:rPr>
        <w:t>Its: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38" w:lineRule="auto"/>
        <w:rPr>
          <w:sz w:val="20"/>
          <w:szCs w:val="20"/>
          <w:color w:val="auto"/>
        </w:rPr>
      </w:pPr>
      <w:r>
        <w:rPr>
          <w:rFonts w:ascii="Courier New" w:cs="Courier New" w:eastAsia="Courier New" w:hAnsi="Courier New"/>
          <w:sz w:val="18"/>
          <w:szCs w:val="18"/>
          <w:color w:val="auto"/>
        </w:rPr>
        <w:t>LESLIE M. KRATTER</w:t>
      </w:r>
    </w:p>
    <w:p>
      <w:pPr>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CHARLES B. JOHNSON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S\CHARLES B. JOHNSON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RUPERT H. JOHNSON, JR.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S\RUPERT H. JOHNSON, JR.</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1."/>
      <w:numFmt w:val="decimal"/>
      <w:start w:val="2"/>
    </w:lvl>
  </w:abstractNum>
  <w:abstractNum w:abstractNumId="2">
    <w:nsid w:val="333AB105"/>
    <w:multiLevelType w:val="hybridMultilevel"/>
    <w:lvl w:ilvl="0">
      <w:lvlJc w:val="left"/>
      <w:lvlText w:val="%1"/>
      <w:numFmt w:val="decimal"/>
      <w:start w:val="1"/>
    </w:lvl>
    <w:lvl w:ilvl="1">
      <w:lvlJc w:val="left"/>
      <w:lvlText w:val="(%2)"/>
      <w:numFmt w:val="lowerLetter"/>
      <w:start w:val="2"/>
    </w:lvl>
  </w:abstractNum>
  <w:abstractNum w:abstractNumId="3">
    <w:nsid w:val="721DA317"/>
    <w:multiLevelType w:val="hybridMultilevel"/>
    <w:lvl w:ilvl="0">
      <w:lvlJc w:val="left"/>
      <w:lvlText w:val="%1."/>
      <w:numFmt w:val="decimal"/>
      <w:start w:val="3"/>
    </w:lvl>
    <w:lvl w:ilvl="1">
      <w:lvlJc w:val="left"/>
      <w:lvlText w:val="%2"/>
      <w:numFmt w:val="lowerLetter"/>
      <w:start w:val="1"/>
    </w:lvl>
  </w:abstractNum>
  <w:abstractNum w:abstractNumId="4">
    <w:nsid w:val="2443A858"/>
    <w:multiLevelType w:val="hybridMultilevel"/>
    <w:lvl w:ilvl="0">
      <w:lvlJc w:val="left"/>
      <w:lvlText w:val="%1"/>
      <w:numFmt w:val="decimal"/>
      <w:start w:val="1"/>
    </w:lvl>
    <w:lvl w:ilvl="1">
      <w:lvlJc w:val="left"/>
      <w:lvlText w:val="%2."/>
      <w:numFmt w:val="decimal"/>
      <w:start w:val="5"/>
    </w:lvl>
  </w:abstractNum>
  <w:abstractNum w:abstractNumId="5">
    <w:nsid w:val="2D1D5AE9"/>
    <w:multiLevelType w:val="hybridMultilevel"/>
    <w:lvl w:ilvl="0">
      <w:lvlJc w:val="left"/>
      <w:lvlText w:val="%1."/>
      <w:numFmt w:val="decimal"/>
      <w:start w:val="9"/>
    </w:lvl>
    <w:lvl w:ilvl="1">
      <w:lvlJc w:val="left"/>
      <w:lvlText w:val="%2"/>
      <w:numFmt w:val="decimal"/>
      <w:start w:val="1"/>
    </w:lvl>
  </w:abstractNum>
  <w:abstractNum w:abstractNumId="6">
    <w:nsid w:val="6763845E"/>
    <w:multiLevelType w:val="hybridMultilevel"/>
    <w:lvl w:ilvl="0">
      <w:lvlJc w:val="left"/>
      <w:lvlText w:val="%1."/>
      <w:numFmt w:val="decimal"/>
      <w:start w:val="12"/>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2"/>
    </w:lvl>
  </w:abstractNum>
  <w:abstractNum w:abstractNumId="9">
    <w:nsid w:val="79838CB2"/>
    <w:multiLevelType w:val="hybridMultilevel"/>
    <w:lvl w:ilvl="0">
      <w:lvlJc w:val="left"/>
      <w:lvlText w:val="%1"/>
      <w:numFmt w:val="decimal"/>
      <w:start w:val="1"/>
    </w:lvl>
    <w:lvl w:ilvl="1">
      <w:lvlJc w:val="left"/>
      <w:lvlText w:val="(%2)"/>
      <w:numFmt w:val="lowerLetter"/>
      <w:start w:val="2"/>
    </w:lvl>
  </w:abstractNum>
  <w:abstractNum w:abstractNumId="10">
    <w:nsid w:val="4353D0CD"/>
    <w:multiLevelType w:val="hybridMultilevel"/>
    <w:lvl w:ilvl="0">
      <w:lvlJc w:val="left"/>
      <w:lvlText w:val="%1."/>
      <w:numFmt w:val="decimal"/>
      <w:start w:val="3"/>
    </w:lvl>
    <w:lvl w:ilvl="1">
      <w:lvlJc w:val="left"/>
      <w:lvlText w:val="%2"/>
      <w:numFmt w:val="lowerLetter"/>
      <w:start w:val="1"/>
    </w:lvl>
  </w:abstractNum>
  <w:abstractNum w:abstractNumId="11">
    <w:nsid w:val="B03E0C6"/>
    <w:multiLevelType w:val="hybridMultilevel"/>
    <w:lvl w:ilvl="0">
      <w:lvlJc w:val="left"/>
      <w:lvlText w:val="%1"/>
      <w:numFmt w:val="decimal"/>
      <w:start w:val="1"/>
    </w:lvl>
    <w:lvl w:ilvl="1">
      <w:lvlJc w:val="left"/>
      <w:lvlText w:val="%2."/>
      <w:numFmt w:val="decimal"/>
      <w:start w:val="5"/>
    </w:lvl>
  </w:abstractNum>
  <w:abstractNum w:abstractNumId="12">
    <w:nsid w:val="189A769B"/>
    <w:multiLevelType w:val="hybridMultilevel"/>
    <w:lvl w:ilvl="0">
      <w:lvlJc w:val="left"/>
      <w:lvlText w:val="%1."/>
      <w:numFmt w:val="decimal"/>
      <w:start w:val="9"/>
    </w:lvl>
    <w:lvl w:ilvl="1">
      <w:lvlJc w:val="left"/>
      <w:lvlText w:val="%2"/>
      <w:numFmt w:val="decimal"/>
      <w:start w:val="1"/>
    </w:lvl>
  </w:abstractNum>
  <w:abstractNum w:abstractNumId="13">
    <w:nsid w:val="54E49EB4"/>
    <w:multiLevelType w:val="hybridMultilevel"/>
    <w:lvl w:ilvl="0">
      <w:lvlJc w:val="left"/>
      <w:lvlText w:val="%1."/>
      <w:numFmt w:val="decimal"/>
      <w:start w:val="12"/>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2"/>
    </w:lvl>
  </w:abstractNum>
  <w:abstractNum w:abstractNumId="16">
    <w:nsid w:val="836C40E"/>
    <w:multiLevelType w:val="hybridMultilevel"/>
    <w:lvl w:ilvl="0">
      <w:lvlJc w:val="left"/>
      <w:lvlText w:val="%1"/>
      <w:numFmt w:val="decimal"/>
      <w:start w:val="1"/>
    </w:lvl>
    <w:lvl w:ilvl="1">
      <w:lvlJc w:val="left"/>
      <w:lvlText w:val="(%2)"/>
      <w:numFmt w:val="lowerLetter"/>
      <w:start w:val="2"/>
    </w:lvl>
  </w:abstractNum>
  <w:abstractNum w:abstractNumId="17">
    <w:nsid w:val="2901D82"/>
    <w:multiLevelType w:val="hybridMultilevel"/>
    <w:lvl w:ilvl="0">
      <w:lvlJc w:val="left"/>
      <w:lvlText w:val="%1."/>
      <w:numFmt w:val="decimal"/>
      <w:start w:val="3"/>
    </w:lvl>
    <w:lvl w:ilvl="1">
      <w:lvlJc w:val="left"/>
      <w:lvlText w:val="%2"/>
      <w:numFmt w:val="lowerLetter"/>
      <w:start w:val="1"/>
    </w:lvl>
  </w:abstractNum>
  <w:abstractNum w:abstractNumId="18">
    <w:nsid w:val="3A95F874"/>
    <w:multiLevelType w:val="hybridMultilevel"/>
    <w:lvl w:ilvl="0">
      <w:lvlJc w:val="left"/>
      <w:lvlText w:val="%1"/>
      <w:numFmt w:val="decimal"/>
      <w:start w:val="1"/>
    </w:lvl>
    <w:lvl w:ilvl="1">
      <w:lvlJc w:val="left"/>
      <w:lvlText w:val="%2."/>
      <w:numFmt w:val="decimal"/>
      <w:start w:val="6"/>
    </w:lvl>
  </w:abstractNum>
  <w:abstractNum w:abstractNumId="19">
    <w:nsid w:val="8138641"/>
    <w:multiLevelType w:val="hybridMultilevel"/>
    <w:lvl w:ilvl="0">
      <w:lvlJc w:val="left"/>
      <w:lvlText w:val="%1."/>
      <w:numFmt w:val="decimal"/>
      <w:start w:val="9"/>
    </w:lvl>
    <w:lvl w:ilvl="1">
      <w:lvlJc w:val="left"/>
      <w:lvlText w:val="%2"/>
      <w:numFmt w:val="decimal"/>
      <w:start w:val="1"/>
    </w:lvl>
  </w:abstractNum>
  <w:abstractNum w:abstractNumId="20">
    <w:nsid w:val="1E7FF521"/>
    <w:multiLevelType w:val="hybridMultilevel"/>
    <w:lvl w:ilvl="0">
      <w:lvlJc w:val="left"/>
      <w:lvlText w:val="%1."/>
      <w:numFmt w:val="decimal"/>
      <w:start w:val="12"/>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2"/>
    </w:lvl>
  </w:abstractNum>
  <w:abstractNum w:abstractNumId="23">
    <w:nsid w:val="6CEAF087"/>
    <w:multiLevelType w:val="hybridMultilevel"/>
    <w:lvl w:ilvl="0">
      <w:lvlJc w:val="left"/>
      <w:lvlText w:val="%1"/>
      <w:numFmt w:val="decimal"/>
      <w:start w:val="1"/>
    </w:lvl>
    <w:lvl w:ilvl="1">
      <w:lvlJc w:val="left"/>
      <w:lvlText w:val="(%2)"/>
      <w:numFmt w:val="lowerLetter"/>
      <w:start w:val="2"/>
    </w:lvl>
  </w:abstractNum>
  <w:abstractNum w:abstractNumId="24">
    <w:nsid w:val="22221A70"/>
    <w:multiLevelType w:val="hybridMultilevel"/>
    <w:lvl w:ilvl="0">
      <w:lvlJc w:val="left"/>
      <w:lvlText w:val="%1."/>
      <w:numFmt w:val="decimal"/>
      <w:start w:val="3"/>
    </w:lvl>
    <w:lvl w:ilvl="1">
      <w:lvlJc w:val="left"/>
      <w:lvlText w:val="%2"/>
      <w:numFmt w:val="lowerLetter"/>
      <w:start w:val="1"/>
    </w:lvl>
  </w:abstractNum>
  <w:abstractNum w:abstractNumId="25">
    <w:nsid w:val="4516DDE9"/>
    <w:multiLevelType w:val="hybridMultilevel"/>
    <w:lvl w:ilvl="0">
      <w:lvlJc w:val="left"/>
      <w:lvlText w:val="%1"/>
      <w:numFmt w:val="decimal"/>
      <w:start w:val="1"/>
    </w:lvl>
    <w:lvl w:ilvl="1">
      <w:lvlJc w:val="left"/>
      <w:lvlText w:val="%2."/>
      <w:numFmt w:val="decimal"/>
      <w:start w:val="5"/>
    </w:lvl>
  </w:abstractNum>
  <w:abstractNum w:abstractNumId="26">
    <w:nsid w:val="3006C83E"/>
    <w:multiLevelType w:val="hybridMultilevel"/>
    <w:lvl w:ilvl="0">
      <w:lvlJc w:val="left"/>
      <w:lvlText w:val="%1."/>
      <w:numFmt w:val="decimal"/>
      <w:start w:val="9"/>
    </w:lvl>
    <w:lvl w:ilvl="1">
      <w:lvlJc w:val="left"/>
      <w:lvlText w:val="%2"/>
      <w:numFmt w:val="decimal"/>
      <w:start w:val="1"/>
    </w:lvl>
  </w:abstractNum>
  <w:abstractNum w:abstractNumId="27">
    <w:nsid w:val="614FD4A1"/>
    <w:multiLevelType w:val="hybridMultilevel"/>
    <w:lvl w:ilvl="0">
      <w:lvlJc w:val="left"/>
      <w:lvlText w:val="%1."/>
      <w:numFmt w:val="decimal"/>
      <w:start w:val="12"/>
    </w:lvl>
  </w:abstractNum>
  <w:abstractNum w:abstractNumId="28">
    <w:nsid w:val="419AC241"/>
    <w:multiLevelType w:val="hybridMultilevel"/>
    <w:lvl w:ilvl="0">
      <w:lvlJc w:val="left"/>
      <w:lvlText w:val="(%1)"/>
      <w:numFmt w:val="lowerLetter"/>
      <w:start w:val="1"/>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1"/>
      <w:numFmt w:val="lowerLetter"/>
      <w:start w:val="1"/>
    </w:lvl>
    <w:lvl w:ilvl="1">
      <w:lvlJc w:val="left"/>
      <w:lvlText w:val="(%2)"/>
      <w:numFmt w:val="lowerLetter"/>
      <w:start w:val="35"/>
    </w:lvl>
  </w:abstractNum>
  <w:abstractNum w:abstractNumId="31">
    <w:nsid w:val="5072367"/>
    <w:multiLevelType w:val="hybridMultilevel"/>
    <w:lvl w:ilvl="0">
      <w:lvlJc w:val="left"/>
      <w:lvlText w:val="(%1)"/>
      <w:numFmt w:val="lowerLetter"/>
      <w:start w:val="4"/>
    </w:lvl>
    <w:lvl w:ilvl="1">
      <w:lvlJc w:val="left"/>
      <w:lvlText w:val="%2"/>
      <w:numFmt w:val="lowerLetter"/>
      <w:start w:val="1"/>
    </w:lvl>
  </w:abstractNum>
  <w:abstractNum w:abstractNumId="32">
    <w:nsid w:val="3804823E"/>
    <w:multiLevelType w:val="hybridMultilevel"/>
    <w:lvl w:ilvl="0">
      <w:lvlJc w:val="left"/>
      <w:lvlText w:val="(%1)"/>
      <w:numFmt w:val="lowerLetter"/>
      <w:start w:val="9"/>
    </w:lvl>
    <w:lvl w:ilvl="1">
      <w:lvlJc w:val="left"/>
      <w:lvlText w:val="(%2)"/>
      <w:numFmt w:val="lowerLetter"/>
      <w:start w:val="7"/>
    </w:lvl>
  </w:abstractNum>
  <w:abstractNum w:abstractNumId="33">
    <w:nsid w:val="77465F01"/>
    <w:multiLevelType w:val="hybridMultilevel"/>
    <w:lvl w:ilvl="0">
      <w:lvlJc w:val="left"/>
      <w:lvlText w:val="(%1)"/>
      <w:numFmt w:val="lowerLetter"/>
      <w:start w:val="35"/>
    </w:lvl>
    <w:lvl w:ilvl="1">
      <w:lvlJc w:val="left"/>
      <w:lvlText w:val="%2"/>
      <w:numFmt w:val="lowerLetter"/>
      <w:start w:val="1"/>
    </w:lvl>
  </w:abstractNum>
  <w:abstractNum w:abstractNumId="34">
    <w:nsid w:val="7724C67E"/>
    <w:multiLevelType w:val="hybridMultilevel"/>
    <w:lvl w:ilvl="0">
      <w:lvlJc w:val="left"/>
      <w:lvlText w:val="(%1)"/>
      <w:numFmt w:val="lowerLetter"/>
      <w:start w:val="7"/>
    </w:lvl>
  </w:abstractNum>
  <w:abstractNum w:abstractNumId="35">
    <w:nsid w:val="5C482A97"/>
    <w:multiLevelType w:val="hybridMultilevel"/>
    <w:lvl w:ilvl="0">
      <w:lvlJc w:val="left"/>
      <w:lvlText w:val="%1"/>
      <w:numFmt w:val="lowerRoman"/>
      <w:start w:val="1"/>
    </w:lvl>
    <w:lvl w:ilvl="1">
      <w:lvlJc w:val="left"/>
      <w:lvlText w:val="(%2)"/>
      <w:numFmt w:val="lowerLetter"/>
      <w:start w:val="7"/>
    </w:lvl>
  </w:abstractNum>
  <w:abstractNum w:abstractNumId="36">
    <w:nsid w:val="2463B9EA"/>
    <w:multiLevelType w:val="hybridMultilevel"/>
    <w:lvl w:ilvl="0">
      <w:lvlJc w:val="left"/>
      <w:lvlText w:val="(%1)"/>
      <w:numFmt w:val="lowerRoman"/>
      <w:start w:val="4"/>
    </w:lvl>
    <w:lvl w:ilvl="1">
      <w:lvlJc w:val="left"/>
      <w:lvlText w:val="(%2)"/>
      <w:numFmt w:val="lowerLetter"/>
      <w:start w:val="5"/>
    </w:lvl>
  </w:abstractNum>
  <w:abstractNum w:abstractNumId="37">
    <w:nsid w:val="5E884ADC"/>
    <w:multiLevelType w:val="hybridMultilevel"/>
    <w:lvl w:ilvl="0">
      <w:lvlJc w:val="left"/>
      <w:lvlText w:val="(%1)"/>
      <w:numFmt w:val="lowerLetter"/>
      <w:start w:val="1"/>
    </w:lvl>
  </w:abstractNum>
  <w:abstractNum w:abstractNumId="38">
    <w:nsid w:val="51EAD36B"/>
    <w:multiLevelType w:val="hybridMultilevel"/>
    <w:lvl w:ilvl="0">
      <w:lvlJc w:val="left"/>
      <w:lvlText w:val="(%1)"/>
      <w:numFmt w:val="lowerLetter"/>
      <w:start w:val="3"/>
    </w:lvl>
    <w:lvl w:ilvl="1">
      <w:lvlJc w:val="left"/>
      <w:lvlText w:val="(%2)"/>
      <w:numFmt w:val="lowerLetter"/>
      <w:start w:val="9"/>
    </w:lvl>
  </w:abstractNum>
  <w:abstractNum w:abstractNumId="39">
    <w:nsid w:val="2D51779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2019-12-11T17:54:05Z</dcterms:created>
  <dcterms:modified xsi:type="dcterms:W3CDTF">2019-12-11T17:54:05Z</dcterms:modified>
</cp:coreProperties>
</file>