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Washington, D. C. 20549</w:t>
      </w:r>
    </w:p>
    <w:p>
      <w:pPr>
        <w:spacing w:after="0" w:line="200" w:lineRule="exact"/>
        <w:rPr>
          <w:sz w:val="24"/>
          <w:szCs w:val="24"/>
          <w:color w:val="auto"/>
        </w:rPr>
      </w:pPr>
    </w:p>
    <w:p>
      <w:pPr>
        <w:spacing w:after="0" w:line="221" w:lineRule="exact"/>
        <w:rPr>
          <w:sz w:val="24"/>
          <w:szCs w:val="24"/>
          <w:color w:val="auto"/>
        </w:rPr>
      </w:pPr>
    </w:p>
    <w:p>
      <w:pPr>
        <w:jc w:val="center"/>
        <w:ind w:right="-359"/>
        <w:spacing w:after="0"/>
        <w:rPr>
          <w:sz w:val="20"/>
          <w:szCs w:val="20"/>
          <w:color w:val="auto"/>
        </w:rPr>
      </w:pPr>
      <w:r>
        <w:rPr>
          <w:rFonts w:ascii="Arial" w:cs="Arial" w:eastAsia="Arial" w:hAnsi="Arial"/>
          <w:sz w:val="29"/>
          <w:szCs w:val="29"/>
          <w:b w:val="1"/>
          <w:bCs w:val="1"/>
          <w:color w:val="auto"/>
        </w:rPr>
        <w:t>FORM SD</w:t>
      </w:r>
    </w:p>
    <w:p>
      <w:pPr>
        <w:spacing w:after="0" w:line="256" w:lineRule="exact"/>
        <w:rPr>
          <w:sz w:val="24"/>
          <w:szCs w:val="24"/>
          <w:color w:val="auto"/>
        </w:rPr>
      </w:pPr>
    </w:p>
    <w:p>
      <w:pPr>
        <w:jc w:val="center"/>
        <w:ind w:right="-359"/>
        <w:spacing w:after="0"/>
        <w:rPr>
          <w:sz w:val="20"/>
          <w:szCs w:val="20"/>
          <w:color w:val="auto"/>
        </w:rPr>
      </w:pPr>
      <w:r>
        <w:rPr>
          <w:rFonts w:ascii="Arial" w:cs="Arial" w:eastAsia="Arial" w:hAnsi="Arial"/>
          <w:sz w:val="25"/>
          <w:szCs w:val="25"/>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359"/>
        <w:spacing w:after="0"/>
        <w:rPr>
          <w:sz w:val="20"/>
          <w:szCs w:val="20"/>
          <w:color w:val="auto"/>
        </w:rPr>
      </w:pPr>
      <w:r>
        <w:rPr>
          <w:rFonts w:ascii="Arial" w:cs="Arial" w:eastAsia="Arial" w:hAnsi="Arial"/>
          <w:sz w:val="40"/>
          <w:szCs w:val="40"/>
          <w:b w:val="1"/>
          <w:bCs w:val="1"/>
          <w:color w:val="auto"/>
        </w:rPr>
        <w:t>COHU, INC.</w:t>
      </w:r>
    </w:p>
    <w:p>
      <w:pPr>
        <w:spacing w:after="0" w:line="35" w:lineRule="exact"/>
        <w:rPr>
          <w:sz w:val="24"/>
          <w:szCs w:val="24"/>
          <w:color w:val="auto"/>
        </w:rPr>
      </w:pPr>
    </w:p>
    <w:p>
      <w:pPr>
        <w:jc w:val="center"/>
        <w:ind w:right="-3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4420" w:type="dxa"/>
            <w:vAlign w:val="bottom"/>
          </w:tcPr>
          <w:p>
            <w:pPr>
              <w:jc w:val="center"/>
              <w:ind w:right="2130"/>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0"/>
              </w:rPr>
              <w:t>001-04298</w:t>
            </w:r>
          </w:p>
        </w:tc>
        <w:tc>
          <w:tcPr>
            <w:tcW w:w="2660" w:type="dxa"/>
            <w:vAlign w:val="bottom"/>
          </w:tcPr>
          <w:p>
            <w:pPr>
              <w:jc w:val="center"/>
              <w:ind w:left="1230"/>
              <w:spacing w:after="0"/>
              <w:rPr>
                <w:sz w:val="20"/>
                <w:szCs w:val="20"/>
                <w:color w:val="auto"/>
              </w:rPr>
            </w:pPr>
            <w:r>
              <w:rPr>
                <w:rFonts w:ascii="Arial" w:cs="Arial" w:eastAsia="Arial" w:hAnsi="Arial"/>
                <w:sz w:val="18"/>
                <w:szCs w:val="18"/>
                <w:b w:val="1"/>
                <w:bCs w:val="1"/>
                <w:color w:val="auto"/>
                <w:w w:val="89"/>
              </w:rPr>
              <w:t>95-1934119</w:t>
            </w: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i w:val="1"/>
                <w:iCs w:val="1"/>
                <w:color w:val="auto"/>
              </w:rPr>
              <w:t>(State or other jurisdiction of</w:t>
            </w:r>
          </w:p>
        </w:tc>
        <w:tc>
          <w:tcPr>
            <w:tcW w:w="2300" w:type="dxa"/>
            <w:vAlign w:val="bottom"/>
          </w:tcPr>
          <w:p>
            <w:pPr>
              <w:jc w:val="center"/>
              <w:ind w:right="1230"/>
              <w:spacing w:after="0"/>
              <w:rPr>
                <w:sz w:val="20"/>
                <w:szCs w:val="20"/>
                <w:color w:val="auto"/>
              </w:rPr>
            </w:pPr>
            <w:r>
              <w:rPr>
                <w:rFonts w:ascii="Arial" w:cs="Arial" w:eastAsia="Arial" w:hAnsi="Arial"/>
                <w:sz w:val="18"/>
                <w:szCs w:val="18"/>
                <w:i w:val="1"/>
                <w:iCs w:val="1"/>
                <w:color w:val="auto"/>
                <w:w w:val="89"/>
              </w:rPr>
              <w:t>(Commission</w:t>
            </w:r>
          </w:p>
        </w:tc>
        <w:tc>
          <w:tcPr>
            <w:tcW w:w="2660" w:type="dxa"/>
            <w:vAlign w:val="bottom"/>
          </w:tcPr>
          <w:p>
            <w:pPr>
              <w:jc w:val="center"/>
              <w:ind w:left="12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420" w:type="dxa"/>
            <w:vAlign w:val="bottom"/>
          </w:tcPr>
          <w:p>
            <w:pPr>
              <w:jc w:val="center"/>
              <w:ind w:right="2110"/>
              <w:spacing w:after="0"/>
              <w:rPr>
                <w:sz w:val="20"/>
                <w:szCs w:val="20"/>
                <w:color w:val="auto"/>
              </w:rPr>
            </w:pPr>
            <w:r>
              <w:rPr>
                <w:rFonts w:ascii="Arial" w:cs="Arial" w:eastAsia="Arial" w:hAnsi="Arial"/>
                <w:sz w:val="18"/>
                <w:szCs w:val="18"/>
                <w:i w:val="1"/>
                <w:iCs w:val="1"/>
                <w:color w:val="auto"/>
                <w:w w:val="94"/>
              </w:rPr>
              <w:t>incorporation or organization)</w:t>
            </w:r>
          </w:p>
        </w:tc>
        <w:tc>
          <w:tcPr>
            <w:tcW w:w="2300" w:type="dxa"/>
            <w:vAlign w:val="bottom"/>
          </w:tcPr>
          <w:p>
            <w:pPr>
              <w:jc w:val="center"/>
              <w:ind w:right="1230"/>
              <w:spacing w:after="0"/>
              <w:rPr>
                <w:sz w:val="20"/>
                <w:szCs w:val="20"/>
                <w:color w:val="auto"/>
              </w:rPr>
            </w:pPr>
            <w:r>
              <w:rPr>
                <w:rFonts w:ascii="Arial" w:cs="Arial" w:eastAsia="Arial" w:hAnsi="Arial"/>
                <w:sz w:val="18"/>
                <w:szCs w:val="18"/>
                <w:i w:val="1"/>
                <w:iCs w:val="1"/>
                <w:color w:val="auto"/>
                <w:w w:val="94"/>
              </w:rPr>
              <w:t>File Number)</w:t>
            </w:r>
          </w:p>
        </w:tc>
        <w:tc>
          <w:tcPr>
            <w:tcW w:w="2660" w:type="dxa"/>
            <w:vAlign w:val="bottom"/>
          </w:tcPr>
          <w:p>
            <w:pPr>
              <w:jc w:val="center"/>
              <w:ind w:left="1250"/>
              <w:spacing w:after="0"/>
              <w:rPr>
                <w:sz w:val="20"/>
                <w:szCs w:val="20"/>
                <w:color w:val="auto"/>
              </w:rPr>
            </w:pPr>
            <w:r>
              <w:rPr>
                <w:rFonts w:ascii="Arial" w:cs="Arial" w:eastAsia="Arial" w:hAnsi="Arial"/>
                <w:sz w:val="18"/>
                <w:szCs w:val="18"/>
                <w:i w:val="1"/>
                <w:iCs w:val="1"/>
                <w:color w:val="auto"/>
                <w:w w:val="94"/>
              </w:rPr>
              <w:t>Identification No.)</w:t>
            </w:r>
          </w:p>
        </w:tc>
      </w:tr>
      <w:tr>
        <w:trPr>
          <w:trHeight w:val="634"/>
        </w:trPr>
        <w:tc>
          <w:tcPr>
            <w:tcW w:w="6720" w:type="dxa"/>
            <w:vAlign w:val="bottom"/>
            <w:gridSpan w:val="2"/>
          </w:tcPr>
          <w:p>
            <w:pPr>
              <w:jc w:val="center"/>
              <w:ind w:right="610"/>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2660" w:type="dxa"/>
            <w:vAlign w:val="bottom"/>
          </w:tcPr>
          <w:p>
            <w:pPr>
              <w:jc w:val="center"/>
              <w:ind w:left="1250"/>
              <w:spacing w:after="0"/>
              <w:rPr>
                <w:sz w:val="20"/>
                <w:szCs w:val="20"/>
                <w:color w:val="auto"/>
              </w:rPr>
            </w:pPr>
            <w:r>
              <w:rPr>
                <w:rFonts w:ascii="Arial" w:cs="Arial" w:eastAsia="Arial" w:hAnsi="Arial"/>
                <w:sz w:val="18"/>
                <w:szCs w:val="18"/>
                <w:b w:val="1"/>
                <w:bCs w:val="1"/>
                <w:color w:val="auto"/>
                <w:w w:val="91"/>
              </w:rPr>
              <w:t>92064-6817</w:t>
            </w:r>
          </w:p>
        </w:tc>
      </w:tr>
      <w:tr>
        <w:trPr>
          <w:trHeight w:val="230"/>
        </w:trPr>
        <w:tc>
          <w:tcPr>
            <w:tcW w:w="4420" w:type="dxa"/>
            <w:vAlign w:val="bottom"/>
          </w:tcPr>
          <w:p>
            <w:pPr>
              <w:jc w:val="center"/>
              <w:ind w:left="15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2300" w:type="dxa"/>
            <w:vAlign w:val="bottom"/>
          </w:tcPr>
          <w:p>
            <w:pPr>
              <w:spacing w:after="0"/>
              <w:rPr>
                <w:sz w:val="20"/>
                <w:szCs w:val="20"/>
                <w:color w:val="auto"/>
              </w:rPr>
            </w:pPr>
          </w:p>
        </w:tc>
        <w:tc>
          <w:tcPr>
            <w:tcW w:w="2660" w:type="dxa"/>
            <w:vAlign w:val="bottom"/>
          </w:tcPr>
          <w:p>
            <w:pPr>
              <w:jc w:val="center"/>
              <w:ind w:left="1230"/>
              <w:spacing w:after="0"/>
              <w:rPr>
                <w:sz w:val="20"/>
                <w:szCs w:val="20"/>
                <w:color w:val="auto"/>
              </w:rPr>
            </w:pPr>
            <w:r>
              <w:rPr>
                <w:rFonts w:ascii="Arial" w:cs="Arial" w:eastAsia="Arial" w:hAnsi="Arial"/>
                <w:sz w:val="18"/>
                <w:szCs w:val="18"/>
                <w:i w:val="1"/>
                <w:iCs w:val="1"/>
                <w:color w:val="auto"/>
                <w:w w:val="91"/>
              </w:rPr>
              <w:t>(Zip Code)</w:t>
            </w:r>
          </w:p>
        </w:tc>
      </w:tr>
    </w:tbl>
    <w:p>
      <w:pPr>
        <w:spacing w:after="0" w:line="200" w:lineRule="exact"/>
        <w:rPr>
          <w:sz w:val="24"/>
          <w:szCs w:val="24"/>
          <w:color w:val="auto"/>
        </w:rPr>
      </w:pPr>
    </w:p>
    <w:p>
      <w:pPr>
        <w:spacing w:after="0" w:line="214"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Jeffrey D. Jones (858) 848-8100</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i w:val="1"/>
          <w:iCs w:val="1"/>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70" w:lineRule="exact"/>
        <w:rPr>
          <w:sz w:val="24"/>
          <w:szCs w:val="24"/>
          <w:color w:val="auto"/>
        </w:rPr>
      </w:pPr>
    </w:p>
    <w:p>
      <w:pPr>
        <w:ind w:left="500" w:hanging="330"/>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240" w:top="864" w:right="5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229" w:lineRule="exact"/>
        <w:rPr>
          <w:sz w:val="20"/>
          <w:szCs w:val="20"/>
          <w:color w:val="auto"/>
        </w:rPr>
      </w:pPr>
    </w:p>
    <w:p>
      <w:pPr>
        <w:ind w:right="480" w:firstLine="567"/>
        <w:spacing w:after="0" w:line="277" w:lineRule="auto"/>
        <w:rPr>
          <w:sz w:val="20"/>
          <w:szCs w:val="20"/>
          <w:color w:val="auto"/>
        </w:rPr>
      </w:pPr>
      <w:r>
        <w:rPr>
          <w:rFonts w:ascii="Arial" w:cs="Arial" w:eastAsia="Arial" w:hAnsi="Arial"/>
          <w:sz w:val="18"/>
          <w:szCs w:val="18"/>
          <w:color w:val="auto"/>
        </w:rPr>
        <w:t>Cohu, Inc. (“Cohu”, “we”, “our” and “us”) is committed to sourcing components and materials from companies that share our values regarding respect for human rights, integrity and environmental responsibility.</w:t>
      </w:r>
    </w:p>
    <w:p>
      <w:pPr>
        <w:spacing w:after="0" w:line="170" w:lineRule="exact"/>
        <w:rPr>
          <w:sz w:val="20"/>
          <w:szCs w:val="20"/>
          <w:color w:val="auto"/>
        </w:rPr>
      </w:pPr>
    </w:p>
    <w:p>
      <w:pPr>
        <w:jc w:val="both"/>
        <w:ind w:right="40" w:firstLine="567"/>
        <w:spacing w:after="0" w:line="302" w:lineRule="auto"/>
        <w:rPr>
          <w:sz w:val="20"/>
          <w:szCs w:val="20"/>
          <w:color w:val="auto"/>
        </w:rPr>
      </w:pPr>
      <w:r>
        <w:rPr>
          <w:rFonts w:ascii="Arial" w:cs="Arial" w:eastAsia="Arial" w:hAnsi="Arial"/>
          <w:sz w:val="16"/>
          <w:szCs w:val="16"/>
          <w:color w:val="auto"/>
        </w:rPr>
        <w:t>Section 1502 of the Dodd Frank Financial Reform Act and U.S. Securities and Exchange Commission‘s Final Regulation to Implement Section 1502 of the Dodd-Frank Act both require reporting entities to exercise due diligence regarding the origin and chain of custody of the conflict minerals contained in their manufactured products. If the due diligence inquiry determines that the conflict minerals originated in the Democratic Republic of Congo or any of the covered adjoining countries the company is then obligated to determine whether the minerals financed or benefitted armed groups in these countries.</w:t>
      </w:r>
    </w:p>
    <w:p>
      <w:pPr>
        <w:spacing w:after="0" w:line="154" w:lineRule="exact"/>
        <w:rPr>
          <w:sz w:val="20"/>
          <w:szCs w:val="20"/>
          <w:color w:val="auto"/>
        </w:rPr>
      </w:pPr>
    </w:p>
    <w:p>
      <w:pPr>
        <w:jc w:val="both"/>
        <w:ind w:right="120" w:firstLine="567"/>
        <w:spacing w:after="0" w:line="286" w:lineRule="auto"/>
        <w:rPr>
          <w:sz w:val="20"/>
          <w:szCs w:val="20"/>
          <w:color w:val="auto"/>
        </w:rPr>
      </w:pPr>
      <w:r>
        <w:rPr>
          <w:rFonts w:ascii="Arial" w:cs="Arial" w:eastAsia="Arial" w:hAnsi="Arial"/>
          <w:sz w:val="17"/>
          <w:szCs w:val="17"/>
          <w:color w:val="auto"/>
        </w:rPr>
        <w:t xml:space="preserve">The foregoing description is qualified in its entirety by our Conflict Minerals Report, which is attached hereto as Exhibit 1.01 and is incorporated by reference. A copy of Cohu’s Conflict Minerals Report is also publicly available at: </w:t>
      </w:r>
      <w:r>
        <w:rPr>
          <w:rFonts w:ascii="Arial" w:cs="Arial" w:eastAsia="Arial" w:hAnsi="Arial"/>
          <w:sz w:val="17"/>
          <w:szCs w:val="17"/>
          <w:u w:val="single" w:color="auto"/>
          <w:color w:val="auto"/>
        </w:rPr>
        <w:t>www.cohu.com/about/responsibility.</w:t>
      </w:r>
      <w:r>
        <w:rPr>
          <w:rFonts w:ascii="Arial" w:cs="Arial" w:eastAsia="Arial" w:hAnsi="Arial"/>
          <w:sz w:val="17"/>
          <w:szCs w:val="17"/>
          <w:color w:val="auto"/>
        </w:rPr>
        <w:t xml:space="preserve"> The content of any website referred to in this Form SD is included for general information only and is not incorporated by reference in this Form SD.</w:t>
      </w:r>
    </w:p>
    <w:p>
      <w:pPr>
        <w:spacing w:after="0" w:line="166"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This Form SD and the exhibit attached hereto contain certain forward-looking statements relating to due diligence and compliance process improvements. Such forward-looking statements are based on management’s current expectations and beliefs and are not a guarantee of future performance and are subject to a number of uncertainties and other factors, including primarily whether industry organizations and initiatives such as the Responsible Business Alliance (“RBA”) (formerly the Electronic Industry Citizenship Coalition) and Responsible Minerals Initiative (formerly the Conflict-Free Sourcing Initiative) remain effective as a recognized source of external support in the conflict minerals compliance process and whether suppliers satisfy their obligations under those processes. Such risks and uncertainties may be outside of management’s control which could cause actual events to differ materially from those expressed or implied by the statements made herein and we undertake no obligation to publicly update any forward-looking statements.</w:t>
      </w:r>
    </w:p>
    <w:p>
      <w:pPr>
        <w:spacing w:after="0" w:line="16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Item 1.01 and Item 2.01.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 is filed as part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No. 1.01 - Conflict Minerals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 w:name="page3"/>
    <w:bookmarkEnd w:id="2"/>
    <w:p>
      <w:pPr>
        <w:ind w:left="52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duly authorized undersigned.</w:t>
      </w:r>
    </w:p>
    <w:p>
      <w:pPr>
        <w:spacing w:after="0" w:line="383"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Cohu, Inc.</w:t>
            </w:r>
          </w:p>
        </w:tc>
        <w:tc>
          <w:tcPr>
            <w:tcW w:w="228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Arial" w:cs="Arial" w:eastAsia="Arial" w:hAnsi="Arial"/>
                <w:sz w:val="18"/>
                <w:szCs w:val="18"/>
                <w:i w:val="1"/>
                <w:iCs w:val="1"/>
                <w:color w:val="auto"/>
                <w:w w:val="91"/>
              </w:rPr>
              <w:t>(Registrant)</w:t>
            </w:r>
          </w:p>
        </w:tc>
        <w:tc>
          <w:tcPr>
            <w:tcW w:w="228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850"/>
        </w:trPr>
        <w:tc>
          <w:tcPr>
            <w:tcW w:w="20" w:type="dxa"/>
            <w:vAlign w:val="bottom"/>
          </w:tcPr>
          <w:p>
            <w:pPr>
              <w:spacing w:after="0"/>
              <w:rPr>
                <w:sz w:val="24"/>
                <w:szCs w:val="24"/>
                <w:color w:val="auto"/>
              </w:rPr>
            </w:pPr>
          </w:p>
        </w:tc>
        <w:tc>
          <w:tcPr>
            <w:tcW w:w="4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Jeffrey D. Jones</w:t>
            </w:r>
          </w:p>
        </w:tc>
        <w:tc>
          <w:tcPr>
            <w:tcW w:w="2280" w:type="dxa"/>
            <w:vAlign w:val="bottom"/>
          </w:tcPr>
          <w:p>
            <w:pPr>
              <w:spacing w:after="0"/>
              <w:rPr>
                <w:sz w:val="24"/>
                <w:szCs w:val="2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May 24, 2019</w:t>
            </w:r>
          </w:p>
        </w:tc>
      </w:tr>
      <w:tr>
        <w:trPr>
          <w:trHeight w:val="195"/>
        </w:trPr>
        <w:tc>
          <w:tcPr>
            <w:tcW w:w="20" w:type="dxa"/>
            <w:vAlign w:val="bottom"/>
          </w:tcPr>
          <w:p>
            <w:pPr>
              <w:spacing w:after="0"/>
              <w:rPr>
                <w:sz w:val="16"/>
                <w:szCs w:val="16"/>
                <w:color w:val="auto"/>
              </w:rPr>
            </w:pPr>
          </w:p>
        </w:tc>
        <w:tc>
          <w:tcPr>
            <w:tcW w:w="4320" w:type="dxa"/>
            <w:vAlign w:val="bottom"/>
          </w:tcPr>
          <w:p>
            <w:pPr>
              <w:spacing w:after="0" w:line="195" w:lineRule="exact"/>
              <w:rPr>
                <w:sz w:val="20"/>
                <w:szCs w:val="20"/>
                <w:color w:val="auto"/>
              </w:rPr>
            </w:pPr>
            <w:r>
              <w:rPr>
                <w:rFonts w:ascii="Arial" w:cs="Arial" w:eastAsia="Arial" w:hAnsi="Arial"/>
                <w:sz w:val="18"/>
                <w:szCs w:val="18"/>
                <w:color w:val="auto"/>
              </w:rPr>
              <w:t>Jeffrey D. Jones</w:t>
            </w:r>
          </w:p>
        </w:tc>
        <w:tc>
          <w:tcPr>
            <w:tcW w:w="2280" w:type="dxa"/>
            <w:vAlign w:val="bottom"/>
          </w:tcPr>
          <w:p>
            <w:pPr>
              <w:spacing w:after="0"/>
              <w:rPr>
                <w:sz w:val="16"/>
                <w:szCs w:val="16"/>
                <w:color w:val="auto"/>
              </w:rPr>
            </w:pPr>
          </w:p>
        </w:tc>
        <w:tc>
          <w:tcPr>
            <w:tcW w:w="2500" w:type="dxa"/>
            <w:vAlign w:val="bottom"/>
          </w:tcPr>
          <w:p>
            <w:pPr>
              <w:jc w:val="center"/>
              <w:spacing w:after="0" w:line="195" w:lineRule="exact"/>
              <w:rPr>
                <w:sz w:val="20"/>
                <w:szCs w:val="20"/>
                <w:color w:val="auto"/>
              </w:rPr>
            </w:pPr>
            <w:r>
              <w:rPr>
                <w:rFonts w:ascii="Arial" w:cs="Arial" w:eastAsia="Arial" w:hAnsi="Arial"/>
                <w:sz w:val="18"/>
                <w:szCs w:val="18"/>
                <w:i w:val="1"/>
                <w:iCs w:val="1"/>
                <w:color w:val="auto"/>
                <w:w w:val="95"/>
              </w:rPr>
              <w:t>(Date)</w:t>
            </w: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Vice President Finance &amp; Chief Financial Officer</w:t>
            </w:r>
          </w:p>
        </w:tc>
        <w:tc>
          <w:tcPr>
            <w:tcW w:w="2280" w:type="dxa"/>
            <w:vAlign w:val="bottom"/>
          </w:tcPr>
          <w:p>
            <w:pPr>
              <w:spacing w:after="0"/>
              <w:rPr>
                <w:sz w:val="20"/>
                <w:szCs w:val="20"/>
                <w:color w:val="auto"/>
              </w:rPr>
            </w:pPr>
          </w:p>
        </w:tc>
        <w:tc>
          <w:tcPr>
            <w:tcW w:w="2500" w:type="dxa"/>
            <w:vAlign w:val="bottom"/>
          </w:tcPr>
          <w:p>
            <w:pPr>
              <w:spacing w:after="0"/>
              <w:rPr>
                <w:sz w:val="20"/>
                <w:szCs w:val="20"/>
                <w:color w:val="auto"/>
              </w:rPr>
            </w:pPr>
          </w:p>
        </w:tc>
      </w:tr>
    </w:tbl>
    <w:p>
      <w:pPr>
        <w:sectPr>
          <w:pgSz w:w="11900" w:h="16838" w:orient="portrait"/>
          <w:cols w:equalWidth="0" w:num="1">
            <w:col w:w="10960"/>
          </w:cols>
          <w:pgMar w:left="240" w:top="580" w:right="6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Exhibit 1.01 Conflict Minerals Report of Cohu, Inc.</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report for the twelve months ended December 31, 2018 is presented to comply with Rule 13p-1 under the Securities Exchange Act of 1934 (the “Rule”). On October 1, 2018, we acquired Xcerra Corporation (“Xcerra”), a Massachusetts-based company. Xcerra, formerly known as LTX-Credence Corporation, is a global provider of test and handling capital equipment, interface products and related services to the semiconductor and electronics manufacturing industries. Xcerra designs, manufactures and markets products and services that address the broad, divergent requirements of the automotive, industrial, mobility, medical and consumer end markets, offering a comprehensive portfolio of solutions and technologies, and a global network of strategically deployed applications and support resources. Xcerra operated in the semiconductor and electronics manufacturing test markets through its atg-Luther &amp; Maelzer, Everett Charles Technologies (ECT), LTX-Credence and Multitest businesses. The acquisition of Xcerra extended Cohu’s market position in the test handler and test contactor markets and expanded Cohu’s addressable market with our entry into the semiconductor ATE and bare board PCB tester markets. Our due diligence with respect to Conflict Minerals for Xcerra covers inventory acquired and products manufactured from the date of our acquisition of Xcerra through December 31,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2010, the United States Congress enacted Section 1502 of the Dodd Frank Financial Reform Act (the “Act”), which, together with the Rule, requires certain companies to disclose their use of conflict minerals if those minerals are “necessary to the functionality or production of a product” manufactured by those companies. Under the Act, those minerals include tantalum, tin, tungsten and gold (3TG) and herein are referred to as “Conflict Minerals”.</w:t>
      </w:r>
    </w:p>
    <w:p>
      <w:pPr>
        <w:spacing w:after="0" w:line="147"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Congress enacted this legislation due to concerns that the exploitation and trade of Conflict Minerals by armed groups is helping to finance conflict in the Democratic Republic of Congo (“DRC”) region and surrounding areas (Angola, Burundi, Central Africa Republic, Republic of the Congo, Rwanda, South Sudan, Tanzania, Uganda, and Zambia, collectively, the “Covered Countries”) and is contributing to a humanitarian crisis.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Responsible Sourcing and Adherence to the Law</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Cohu, Inc. (“Cohu”, “we”, “our” and “us”) is committed to sourcing components and materials from companies that share our corporate values regarding respect for human rights and integrity. Cohu corporate responsibility involves taking meaningful steps to ensure that the raw materials, components and sub-assemblies we receive from our supply chain are responsibly sourced. We will not support any vendor or other entity in our supply chain that extracts or transports materials defined as Conflict Minerals and uses the resulting financial or other resources to fund or support conflict in the DRC or any other country that could potentially contribute to human rights violations.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Cohu has adopted and published policies on Conflict Minerals and Supplier Code of Conduct, which are publicly available on our website at </w:t>
      </w:r>
      <w:r>
        <w:rPr>
          <w:rFonts w:ascii="Arial" w:cs="Arial" w:eastAsia="Arial" w:hAnsi="Arial"/>
          <w:sz w:val="18"/>
          <w:szCs w:val="18"/>
          <w:u w:val="single" w:color="auto"/>
          <w:color w:val="auto"/>
        </w:rPr>
        <w:t>www.cohu.com/about/responsibility.</w:t>
      </w:r>
      <w:r>
        <w:rPr>
          <w:rFonts w:ascii="Arial" w:cs="Arial" w:eastAsia="Arial" w:hAnsi="Arial"/>
          <w:sz w:val="18"/>
          <w:szCs w:val="18"/>
          <w:color w:val="auto"/>
        </w:rPr>
        <w:t xml:space="preserve"> Since the adoption of the Act and the Rule, we have worked to strengthen our engagement with our suppliers through the fulfillment of the supplier code of conduct and by incorporating portions of the code of conduct into contracts with our suppliers. In summary, Cohu expects all vendors and suppliers to:</w:t>
      </w:r>
    </w:p>
    <w:p>
      <w:pPr>
        <w:spacing w:after="0" w:line="18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Purchase materials from legitimate sources not involved in funding conflict in the DRC and surrounding areas.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Avoid the use of Conflict Minerals which may directly or indirectly finance or benefit armed groups in the DRC or adjoining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Confirm that all Conflict Minerals purchased are conflict-free, based on personal knowledge and / or written guarantees provided by the supplier.</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Cooperate with our due diligence process that Cohu has established to comply with the Act and the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Our Company and Products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Cohu is a leading supplier of semiconductor test and inspection handlers, micro-electro mechanical system (MEMS) test modules, test contactors, thermal sub-systems, semiconductor automated test equipment and bare board PCB test systems used by global semiconductor and electronics manufacturers and test subcontractors.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currently sell the following products: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Semiconductor Test. </w:t>
      </w:r>
      <w:r>
        <w:rPr>
          <w:rFonts w:ascii="Arial" w:cs="Arial" w:eastAsia="Arial" w:hAnsi="Arial"/>
          <w:sz w:val="18"/>
          <w:szCs w:val="18"/>
          <w:color w:val="auto"/>
        </w:rPr>
        <w:t>Semiconductor automated test equipment (ATE) is used both for wafer level and device package testing. Our semiconductor ATE</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consist of two platforms focused primarily on the system on a chip (SoC) device market. The Diamond series platform, which includes the flagship Diamondx test system, offers high-density packaging for low-cost testing of microcontrollers and cost sensitive consumer and digital-based ASSP such as Power Management and ASIC devices including flat panel display driver devices. The PAx series of testers is focused primarily on the RF Power Amplifier device market.</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Semiconductor Handlers. </w:t>
      </w:r>
      <w:r>
        <w:rPr>
          <w:rFonts w:ascii="Arial" w:cs="Arial" w:eastAsia="Arial" w:hAnsi="Arial"/>
          <w:sz w:val="18"/>
          <w:szCs w:val="18"/>
          <w:color w:val="auto"/>
        </w:rPr>
        <w:t>Semiconductor test and inspection handlers are used in conjunction with automated test equipment and are used to automate the</w:t>
      </w:r>
      <w:r>
        <w:rPr>
          <w:rFonts w:ascii="Arial" w:cs="Arial" w:eastAsia="Arial" w:hAnsi="Arial"/>
          <w:sz w:val="18"/>
          <w:szCs w:val="18"/>
          <w:i w:val="1"/>
          <w:iCs w:val="1"/>
          <w:color w:val="auto"/>
        </w:rPr>
        <w:t xml:space="preserve"> </w:t>
      </w:r>
      <w:r>
        <w:rPr>
          <w:rFonts w:ascii="Arial" w:cs="Arial" w:eastAsia="Arial" w:hAnsi="Arial"/>
          <w:sz w:val="18"/>
          <w:szCs w:val="18"/>
          <w:color w:val="auto"/>
        </w:rPr>
        <w:t>testing and inspection of packaged semiconductor devices. Our handlers support a variety of package sizes and device types, including automotive, mobile, power, microelectromechanical systems (MEMS) and microcontrollers, among others. We offer a broad range of test handlers, including pick-and-place, turret, gravity, strip and MEMS.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Thermal Sub-Systems. </w:t>
      </w:r>
      <w:r>
        <w:rPr>
          <w:rFonts w:ascii="Arial" w:cs="Arial" w:eastAsia="Arial" w:hAnsi="Arial"/>
          <w:sz w:val="18"/>
          <w:szCs w:val="18"/>
          <w:color w:val="auto"/>
        </w:rPr>
        <w:t>Thermal sub-systems are used by integrated circuit manufacturers in high performance burn-in and system level test. Thermal sub-systems provide fast and accurate temperature control of the integrated circuit during the testing process.</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color w:val="auto"/>
        </w:rPr>
        <w:t xml:space="preserve">Bare Board PCB Test Systems. </w:t>
      </w:r>
      <w:r>
        <w:rPr>
          <w:rFonts w:ascii="Arial" w:cs="Arial" w:eastAsia="Arial" w:hAnsi="Arial"/>
          <w:sz w:val="17"/>
          <w:szCs w:val="17"/>
          <w:color w:val="auto"/>
        </w:rPr>
        <w:t>Bare board PCB test systems are used to test pre-assembly printed circuit boards. Our PCB test systems include flying probe</w:t>
      </w:r>
      <w:r>
        <w:rPr>
          <w:rFonts w:ascii="Arial" w:cs="Arial" w:eastAsia="Arial" w:hAnsi="Arial"/>
          <w:sz w:val="17"/>
          <w:szCs w:val="17"/>
          <w:i w:val="1"/>
          <w:iCs w:val="1"/>
          <w:color w:val="auto"/>
        </w:rPr>
        <w:t xml:space="preserve"> </w:t>
      </w:r>
      <w:r>
        <w:rPr>
          <w:rFonts w:ascii="Arial" w:cs="Arial" w:eastAsia="Arial" w:hAnsi="Arial"/>
          <w:sz w:val="17"/>
          <w:szCs w:val="17"/>
          <w:color w:val="auto"/>
        </w:rPr>
        <w:t>testers, which are used to test low-volume, highly complex circuit boards and do not require the use of a separate test fixture, as well as universal grid testers, which require the use of a separate test fixture and are well-suited to test circuit boards in high volume manufacturing.</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Interface Products. </w:t>
      </w:r>
      <w:r>
        <w:rPr>
          <w:rFonts w:ascii="Arial" w:cs="Arial" w:eastAsia="Arial" w:hAnsi="Arial"/>
          <w:sz w:val="16"/>
          <w:szCs w:val="16"/>
          <w:color w:val="auto"/>
        </w:rPr>
        <w:t>Our interface products are comprised of test contactors and probe pins. Test contactors serve as the interface between the test handler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semiconductor device under test such as digital semiconductor devices utilizing spring probe technology, power management and LED semiconductor devices utilizing cantilever technology, and RF semiconductor devices based on high performance contacts designed to operate at frequencies up to 81 GHz. Test contactors are specific to individual semiconductor device designs, need to be replaced frequently and increase in size with the number of devices tested in parallel. Probe pins are physical devices that are used to connect electronic test equipment to the device under test. We offer probes that are incorporated into bare board test systems, loaded PCB test fixtures and semiconductor test contactors. We address a wide range of applications with our spring probes, voltage probes, current probes, near-field probes, temperature probes, demodulator probes and logic probes.</w:t>
      </w:r>
    </w:p>
    <w:p>
      <w:pPr>
        <w:spacing w:after="0" w:line="16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Spares and Kits. </w:t>
      </w:r>
      <w:r>
        <w:rPr>
          <w:rFonts w:ascii="Arial" w:cs="Arial" w:eastAsia="Arial" w:hAnsi="Arial"/>
          <w:sz w:val="18"/>
          <w:szCs w:val="18"/>
          <w:color w:val="auto"/>
        </w:rPr>
        <w:t>We provide consumable, non-consumable and spare items that are used to maintain, sustain or otherwise enable customers’ equipment to</w:t>
      </w:r>
      <w:r>
        <w:rPr>
          <w:rFonts w:ascii="Arial" w:cs="Arial" w:eastAsia="Arial" w:hAnsi="Arial"/>
          <w:sz w:val="18"/>
          <w:szCs w:val="18"/>
          <w:i w:val="1"/>
          <w:iCs w:val="1"/>
          <w:color w:val="auto"/>
        </w:rPr>
        <w:t xml:space="preserve"> </w:t>
      </w:r>
      <w:r>
        <w:rPr>
          <w:rFonts w:ascii="Arial" w:cs="Arial" w:eastAsia="Arial" w:hAnsi="Arial"/>
          <w:sz w:val="18"/>
          <w:szCs w:val="18"/>
          <w:color w:val="auto"/>
        </w:rPr>
        <w:t>meet its performance, availability and production requirements. We also design and manufacture a wide range of device dedication kits that enable handlers to process different semiconductor packages.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products, like virtually all companies in the semiconductor and electronics industries, contain various metals including tantalum, tin, tungsten and gold, which originate in mines throughout the world. Like other companies in the semiconductor and electronics industries, we have a complex globally dispersed supply chain with multiple tiers of suppliers between Cohu and the actual mining of the Conflict Minerals used in our products. As a downstream company, we do not directly purchase these minerals, nor do we have any direct relationship with mines or smelters that process these minerals. Therefore, we must rely on the good faith efforts of our suppliers and component manufacturers, including sub-tier suppliers, to provide us with information on the origin of the materials contained in our products and product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 w:name="page6"/>
    <w:bookmarkEnd w:id="5"/>
    <w:p>
      <w:pPr>
        <w:ind w:right="300"/>
        <w:spacing w:after="0" w:line="308" w:lineRule="auto"/>
        <w:rPr>
          <w:sz w:val="20"/>
          <w:szCs w:val="20"/>
          <w:color w:val="auto"/>
        </w:rPr>
      </w:pPr>
      <w:r>
        <w:rPr>
          <w:rFonts w:ascii="Arial" w:cs="Arial" w:eastAsia="Arial" w:hAnsi="Arial"/>
          <w:sz w:val="17"/>
          <w:szCs w:val="17"/>
          <w:color w:val="auto"/>
        </w:rPr>
        <w:t>Pursuant to the Act and the Rule, we are required to make certain inquires and perform certain due diligence with respect to any Conflict Minerals that are necessary to the functionality or production of a product manufactured or contracted to be manufactured by us or any of our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Conflict Minerals Report contains forward-looking statements, which are based on our current expectations and involve numerous risks and uncertainties that may cause these forward-looking statements to be inaccurate. These statements include statements regarding our goals for future improvements to our due diligence process and to mitigate the risk about the sourcing of our conflict minerals. All forward-looking statements involve risk and uncertainty. Risks that may cause these forward-looking statements to be inaccurate include: failure to carry out these plans in a timely manner or at all; lack of cooperation or progress by our suppliers, their respective suppliers and smelters; lack of progress by smelter or refiner validation programs for conflict minerals (including the possibility of inaccurate information, fraud and other irregularities) or these plans may not be effective. In addition, you should also consider the important factors described in reports and documents that we file from time to time with the SEC, including the factors described under the sections titled “Risk Factors” in the Company’s most recently submitted Quarterly or Annual Reports. Except as required by law, we disclaim any obligation to update information contained in these forward-looking statements whether as a result of new information, future events, or otherwise.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Process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For the current reporting period we conducted a Reasonable Country of Origin Inquiry (“RCOI”), regarding sub-assemblies, parts and raw materials parts provided by our suppliers. Consistent with prior years, we utilized the due diligence framework advocated by the Organization for Economic Co-operation and Development (“OECD”), as tailored for downstream companies and among other actions, implemented the internal due diligence guidance of the OECD as it pertains to Conflict Minerals sourcing. We continued to employ an internal Conflict Minerals Compliance Team (“Team”) to support our supply chain due diligence. The Team includes members of our Senior Management and appropriate employees within our quality, supply chain, finance and operations departments. Our due diligence includes, but is not limited to, the following steps:</w:t>
      </w:r>
    </w:p>
    <w:p>
      <w:pPr>
        <w:spacing w:after="0" w:line="178" w:lineRule="exact"/>
        <w:rPr>
          <w:sz w:val="20"/>
          <w:szCs w:val="20"/>
          <w:color w:val="auto"/>
        </w:rPr>
      </w:pPr>
    </w:p>
    <w:p>
      <w:pPr>
        <w:jc w:val="both"/>
        <w:ind w:left="660" w:right="14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first step of our internal due diligence was to evaluate our products to determine if they contain any Conflict Minerals that are necessary to the product’s functionality or production. After determining that certain of our products contained Conflict Minerals necessary to product functionality, we performed a review of our list of suppliers that provide us with those items identified as containing Conflict Minerals.</w:t>
      </w:r>
    </w:p>
    <w:p>
      <w:pPr>
        <w:spacing w:after="0" w:line="165" w:lineRule="exact"/>
        <w:rPr>
          <w:rFonts w:ascii="Arial" w:cs="Arial" w:eastAsia="Arial" w:hAnsi="Arial"/>
          <w:sz w:val="17"/>
          <w:szCs w:val="17"/>
          <w:color w:val="auto"/>
        </w:rPr>
      </w:pPr>
    </w:p>
    <w:p>
      <w:pPr>
        <w:ind w:left="66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Team conducted a RCOI with our suppliers to determine whether in-scope Conflict Mineral content originated in the DRC or one of the Covered Countries. We utilized the Responsible Minerals Initiative (“RMI”) standardized supplier survey and its Conflict Minerals Reporting Template (“CMRT”) to gather information that would enable us to evaluate the source and chain of custody of the materials that suppliers provided.</w:t>
      </w:r>
    </w:p>
    <w:p>
      <w:pPr>
        <w:spacing w:after="0" w:line="146" w:lineRule="exact"/>
        <w:rPr>
          <w:rFonts w:ascii="Arial" w:cs="Arial" w:eastAsia="Arial" w:hAnsi="Arial"/>
          <w:sz w:val="16"/>
          <w:szCs w:val="16"/>
          <w:color w:val="auto"/>
        </w:rPr>
      </w:pPr>
    </w:p>
    <w:p>
      <w:pPr>
        <w:ind w:left="660" w:right="6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primary purpose of the CMRT is to determine the source of the identified Conflict Minerals to identify whether (i) Conflict Minerals sourced by our suppliers originated in the DRC and (ii) smelters used by our suppliers (or our supplier’s suppliers) have been validated as compliant in accordance with the RMI’s Conflict Free Smelter Program (“CFSP”), including the country of origin, location of the mine or the smelter from which the materials were produced, or determine if the materials originated from scrap or recycled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 w:name="page7"/>
    <w:bookmarkEnd w:id="6"/>
    <w:p>
      <w:pPr>
        <w:ind w:left="660" w:right="40" w:hanging="328"/>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Team categorized our suppliers into three types: manufacturing partners; component suppliers; and logistics and service providers. For purposes of our current year RCOI, logistics and service providers were excluded as we concluded that they do not provide us with any materials within the scope of the Act and the Rule. Subsequently, as it relates to our manufacturing partners and components suppliers surveyed (collectively referred to as “in-scope suppliers”) our RCOI due diligence performed was conducted per guidelines fostered by the OCED and the Global e-Sustainability Initiative (“GeSI”) as follows:</w:t>
      </w:r>
    </w:p>
    <w:p>
      <w:pPr>
        <w:spacing w:after="0" w:line="188" w:lineRule="exact"/>
        <w:rPr>
          <w:sz w:val="20"/>
          <w:szCs w:val="20"/>
          <w:color w:val="auto"/>
        </w:rPr>
      </w:pPr>
    </w:p>
    <w:p>
      <w:pPr>
        <w:ind w:left="960" w:right="120" w:hanging="236"/>
        <w:spacing w:after="0" w:line="25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defined our supply chain due diligence scope of work to include our in-scope suppliers and we encouraged them to join RBA to further provide transparency evidencing their commitment to becoming conflict-free and to engage with our industry’s effort to achieve the OCED mission of cultivating transparent mineral supply chains and sustainable corporate engagement in creating a responsible global minerals supply chain.</w:t>
      </w:r>
    </w:p>
    <w:p>
      <w:pPr>
        <w:spacing w:after="0" w:line="186" w:lineRule="exact"/>
        <w:rPr>
          <w:rFonts w:ascii="Arial" w:cs="Arial" w:eastAsia="Arial" w:hAnsi="Arial"/>
          <w:sz w:val="18"/>
          <w:szCs w:val="18"/>
          <w:color w:val="auto"/>
        </w:rPr>
      </w:pPr>
    </w:p>
    <w:p>
      <w:pPr>
        <w:ind w:left="960" w:hanging="236"/>
        <w:spacing w:after="0" w:line="25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adoption and utilization of the industry standard templates and tools aids us in establishing consistency and transparency throughout our supply chain. We employed iPoint-Systems (“iPoint”), a leading provider of software for environmental and social product compliance to collect CMRT’s posted by our suppliers. The Team validated, managed and aggregated the data reported within iPoint and reported the results to senior management.</w:t>
      </w:r>
    </w:p>
    <w:p>
      <w:pPr>
        <w:spacing w:after="0" w:line="186" w:lineRule="exact"/>
        <w:rPr>
          <w:rFonts w:ascii="Arial" w:cs="Arial" w:eastAsia="Arial" w:hAnsi="Arial"/>
          <w:sz w:val="18"/>
          <w:szCs w:val="18"/>
          <w:color w:val="auto"/>
        </w:rPr>
      </w:pPr>
    </w:p>
    <w:p>
      <w:pPr>
        <w:ind w:left="960" w:right="240" w:hanging="236"/>
        <w:spacing w:after="0" w:line="264"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Most of our suppliers execute and post their CMRT’s on the online site documenting smelters and countries of origin for the conflict minerals contained in their products. Some suppliers forwarded their CMRT’s directly to us. We contacted suppliers whose responses contained incomplete or unclear information to request further clarification.</w:t>
      </w:r>
    </w:p>
    <w:p>
      <w:pPr>
        <w:spacing w:after="0" w:line="181" w:lineRule="exact"/>
        <w:rPr>
          <w:rFonts w:ascii="Arial" w:cs="Arial" w:eastAsia="Arial" w:hAnsi="Arial"/>
          <w:sz w:val="18"/>
          <w:szCs w:val="18"/>
          <w:color w:val="auto"/>
        </w:rPr>
      </w:pPr>
    </w:p>
    <w:p>
      <w:pPr>
        <w:ind w:left="960" w:right="240" w:hanging="236"/>
        <w:spacing w:after="0" w:line="25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cross referenced the smelter information provided by our suppliers against the RMI Standard Conflict Free Smelter list to validate our supplier conformance and results compiled for reference in Annex A. The RMI Standard Smelter List was developed for verification of those Smelters that are compliant in accordance with OECD guidance and have been subject to an independent third party audit to assess whether a smelter entity employed RMI policies, practices, and procedures to source conflict free minerals. Some of these Smelters listed may still be actively in the process of gaining certification.</w:t>
      </w:r>
    </w:p>
    <w:p>
      <w:pPr>
        <w:spacing w:after="0" w:line="188" w:lineRule="exact"/>
        <w:rPr>
          <w:rFonts w:ascii="Arial" w:cs="Arial" w:eastAsia="Arial" w:hAnsi="Arial"/>
          <w:sz w:val="18"/>
          <w:szCs w:val="18"/>
          <w:color w:val="auto"/>
        </w:rPr>
      </w:pPr>
    </w:p>
    <w:p>
      <w:pPr>
        <w:ind w:left="960" w:right="120" w:hanging="236"/>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performed risk mitigation efforts with suppliers we identified to be out of conformity with our conflict minerals policy and supplier code of conduct by working with them to bring them into compliance.</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There are inherent limitations in our due diligence process. Cohu is an indirect purchaser of Conflict Minerals and our due diligence measures provide reasonable, not absolute, assurance regarding the source and chain of custody of the Conflict Minerals we utilize. As we do not have a direct relationship with smelters and refineries, we rely on the efforts of our suppliers to provide us with up-to-date and accurate smelter and refinery sourcing information. In turn, our suppliers seek similar information within their own supply chains to identify the original sources of Conflict Minerals and such sources of information may produce inaccurate or incomplete information.</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Cohu utilizes certain small businesses, both domestic and international, within our supply chain. We have been informed that some of these suppliers have difficulty performing due diligence at their level of the supply chain. In addition, certain responding suppliers provided information that was incomplete. We were unable to obtain verifiable smelter data from such suppliers as a result. Non-responding suppliers failing to report produce a gap in smelter source determination for certain commodities.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continue to work with our suppliers in our ongoing continuous improvement effort and strive to attain year over year improvement in our reporting effectiveness. During the current year, we successfully achieved our target of a 95% response rate of all of our in-scope suppliers surveyed. For the remaining responder’s declarations received, we have determined that 99.7% of respondents have declared the source of Conflict Minerals received from smelters that were on RMI’s list. The other declared smelter facilities were identified as not being located within the Covered Countries, but had not yet received a conflict free certification by an independent 3rd party.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Identified 3TG Sourcing Information</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Based on our due diligence process and the information received from our suppliers, the facilities presented in Annex A were identified by our suppliers as the smelters and refiners of the tin, tantalum, tungsten and gold present in and necessary to the functionality of our products manufactured in the twelve months ended December 31, 2018. The information from our suppliers is still evolving and the smelter list presented in Annex A is based on our good faith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RCOI Results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Based on the results of our due diligence efforts as described herein, we do not have sufficient information to conclusively determine the countries of origin of the Conflict Minerals in our products or whether the minerals in our products are from recycled or scrap sources, however, we have not identified any instances of sourcing that directly or indirectly supported conflict in the Covered Countries. Therefore, we are not declaring any of our products as DRC Conflict Free for the current reporting period and, accordingly, are not required to obtain an independent private sector audit of the Conflict Minerals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Steps towards Conflict Mineral Compliance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Cohu will continue to exercise due diligence to identify risk of exposure to Conflict Minerals originating from Covered Countries. Moving forward, we intend to take the following steps with respect to our due diligence process to further mitigate the risk that Conflict Minerals in our products are sourced from the DRC or a Covered Country:</w:t>
      </w:r>
    </w:p>
    <w:p>
      <w:pPr>
        <w:spacing w:after="0" w:line="181" w:lineRule="exact"/>
        <w:rPr>
          <w:sz w:val="20"/>
          <w:szCs w:val="20"/>
          <w:color w:val="auto"/>
        </w:rPr>
      </w:pPr>
    </w:p>
    <w:p>
      <w:pPr>
        <w:ind w:left="660" w:right="2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continue to invest in our strong management systems which include our global team of professionals from across our organization. Supply Chain, Quality and managers throughout our organization will continue to enforce our established policies with regard to the sourcing of Conflict Minerals, conduct due diligence and report the result of their efforts to Senior Management.</w:t>
      </w:r>
    </w:p>
    <w:p>
      <w:pPr>
        <w:spacing w:after="0" w:line="181" w:lineRule="exact"/>
        <w:rPr>
          <w:rFonts w:ascii="Arial" w:cs="Arial" w:eastAsia="Arial" w:hAnsi="Arial"/>
          <w:sz w:val="18"/>
          <w:szCs w:val="18"/>
          <w:color w:val="auto"/>
        </w:rPr>
      </w:pPr>
    </w:p>
    <w:p>
      <w:pPr>
        <w:ind w:left="660" w:right="34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continue to incorporate Conflict Minerals compliance requirements into our supplier contracts, supplier performance review and retention process and require that all new suppliers agree to provide us with their Conflict Minerals compliance status during the supplier on-boarding and qualification process.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continue to identify Conflict Minerals associated with new product launches.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continue to encourage our suppliers to purchase materials from smelters listed in the Conflict Free Smelter List.</w:t>
      </w:r>
    </w:p>
    <w:p>
      <w:pPr>
        <w:spacing w:after="0" w:line="225" w:lineRule="exact"/>
        <w:rPr>
          <w:rFonts w:ascii="Arial" w:cs="Arial" w:eastAsia="Arial" w:hAnsi="Arial"/>
          <w:sz w:val="18"/>
          <w:szCs w:val="18"/>
          <w:color w:val="auto"/>
        </w:rPr>
      </w:pPr>
    </w:p>
    <w:p>
      <w:pPr>
        <w:ind w:left="660" w:right="20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event Conflict Minerals originating in the DRC are identified, after providing the opportunity to change, we expect to disengage from any suppliers found to be persisting in supplying us with Conflict Minerals from sources that support conflict in the DRC or any adjoining country. We intend to continue supporting, promoting and relying on industry initiatives, such as the RBA, GeSI and RMI, to validate that the sources of the minerals used in our products are not contributing to human rights violations.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Annex A. Smelter Information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information that was provided by our suppliers and otherwise obtained through the due diligence process, we believe that, to the extent reasonably determinable, the facilities that were used to process the Conflict Minerals contained in our products include the smelters and refiners listed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Borders>
              <w:right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Metal</w:t>
            </w:r>
          </w:p>
        </w:tc>
        <w:tc>
          <w:tcPr>
            <w:tcW w:w="4800" w:type="dxa"/>
            <w:vAlign w:val="bottom"/>
            <w:tcBorders>
              <w:top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Standard Smelter Name</w:t>
            </w:r>
          </w:p>
        </w:tc>
        <w:tc>
          <w:tcPr>
            <w:tcW w:w="3160" w:type="dxa"/>
            <w:vAlign w:val="bottom"/>
            <w:tcBorders>
              <w:top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Smelter Facility</w:t>
            </w:r>
          </w:p>
        </w:tc>
        <w:tc>
          <w:tcPr>
            <w:tcW w:w="2040" w:type="dxa"/>
            <w:vAlign w:val="bottom"/>
            <w:tcBorders>
              <w:top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Smelter Identification</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Acade Noble Metal (Zhao Yuan) Corporation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CID000009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Academy Precious Metals</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CID000010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Advanced Chemical Company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CID000015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Aida Chemical Industries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CID000019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Aktyubinsk Copper Company TOO</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KAZAKHSTAN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CID000028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Allgemeine Gold-und Silberscheideanstalt A.G.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CID000035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Almalyk Mining and Metallurgical Complex (AMMC)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UZBEKISTAN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CID000041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AngloGold Ashanti Corrego do Sitio Mineracao</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CID000058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ANT PRECISION INDUST</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CID000065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Argor-Heraeus S.A.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CID000077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Asahi Pretec Corp.</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CID000082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Asaka Riken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CID000090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Atasay Kuyumculuk Sanayi Ve Ticaret A.S.</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TURKEY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CID000103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Kennametal Huntsville</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CID000107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Aurubis AG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CID000113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Baiyin Nonferrous Metals Corporation (BNMC)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CID000120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6"/>
              </w:rPr>
              <w:t>Bangko Sentral ng Pilipinas (Central Bank of the Philippines)</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PHILIPPINES</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CID000128</w:t>
            </w:r>
          </w:p>
        </w:tc>
      </w:tr>
      <w:tr>
        <w:trPr>
          <w:trHeight w:val="595"/>
        </w:trPr>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Borders>
              <w:right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BANGKOK ASSAY</w:t>
            </w:r>
          </w:p>
        </w:tc>
        <w:tc>
          <w:tcPr>
            <w:tcW w:w="3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THAILAND</w:t>
            </w:r>
          </w:p>
        </w:tc>
        <w:tc>
          <w:tcPr>
            <w:tcW w:w="20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CID000129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Bauer Walser AG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CID000141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Beijing Zenith Materials</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CID000147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Boliden AB</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SWEDEN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CID000157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bolin Co.Ltd.of xi'an Univ.of Arch.&amp;Tech</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CID000159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BRIGHT-E ELECTRONIC TECHNOLOGY LIMITED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CID000166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 Hafner GmbH + Co. KG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CID000176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Caridad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MEXICO</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CID000180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CCR Refinery - Glencore Canada Corporation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CANADA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CID000185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Cendres + Metaux S.A.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CID000189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Central Bank of the DPR of Korea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CID000190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Yunnan Copper Industry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CID000197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Changchun up-optotech</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CID000204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Changsha South Tantalum Niobium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CID000209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Changzhou Chemical Research Institute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CID000213</w:t>
            </w:r>
          </w:p>
        </w:tc>
      </w:tr>
      <w:tr>
        <w:trPr>
          <w:trHeight w:val="195"/>
        </w:trPr>
        <w:tc>
          <w:tcPr>
            <w:tcW w:w="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Gold</w:t>
            </w:r>
          </w:p>
        </w:tc>
        <w:tc>
          <w:tcPr>
            <w:tcW w:w="48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CHANGZHOU MING FENG HARDWARE CONNECTOR</w:t>
            </w:r>
          </w:p>
        </w:tc>
        <w:tc>
          <w:tcPr>
            <w:tcW w:w="3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CHINA</w:t>
            </w:r>
          </w:p>
        </w:tc>
        <w:tc>
          <w:tcPr>
            <w:tcW w:w="20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CID000215</w:t>
            </w:r>
          </w:p>
        </w:tc>
      </w:tr>
      <w:tr>
        <w:trPr>
          <w:trHeight w:val="230"/>
        </w:trPr>
        <w:tc>
          <w:tcPr>
            <w:tcW w:w="40" w:type="dxa"/>
            <w:vAlign w:val="bottom"/>
            <w:tcBorders>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FACTORY</w:t>
            </w:r>
          </w:p>
        </w:tc>
        <w:tc>
          <w:tcPr>
            <w:tcW w:w="31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Chimet S.p.A.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ITALY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CID000233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China Gold International Resources Corp.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CID000235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China GoldDeal Investment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CID000236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China National Gold Group Corporation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CID000242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Chugai Mining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CID000264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Cloud Hunan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CID000272</w:t>
            </w:r>
          </w:p>
        </w:tc>
      </w:tr>
      <w:tr>
        <w:trPr>
          <w:trHeight w:val="595"/>
        </w:trPr>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Borders>
              <w:right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Codelco</w:t>
            </w:r>
          </w:p>
        </w:tc>
        <w:tc>
          <w:tcPr>
            <w:tcW w:w="3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CHILE</w:t>
            </w:r>
          </w:p>
        </w:tc>
        <w:tc>
          <w:tcPr>
            <w:tcW w:w="20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CID000284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Colt Refining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CID000288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Aries Kencana Sejahtera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CID000310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CV United Smelting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CID000316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Daejin Indus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CID000328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DaeryongENC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CID000333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Daye Non-Ferrous Metals Mining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CID000343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DSC (Do Sung Corporation)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CID000359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DODUCO Contacts and Refining GmbH</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CID000362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Dongguan CameroonChemical Materials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CID000370</w:t>
            </w:r>
          </w:p>
        </w:tc>
      </w:tr>
      <w:tr>
        <w:trPr>
          <w:trHeight w:val="195"/>
        </w:trPr>
        <w:tc>
          <w:tcPr>
            <w:tcW w:w="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Gold</w:t>
            </w:r>
          </w:p>
        </w:tc>
        <w:tc>
          <w:tcPr>
            <w:tcW w:w="48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Dong'guan Dong wu Violent-toxic Chemical Products Co.,</w:t>
            </w:r>
          </w:p>
        </w:tc>
        <w:tc>
          <w:tcPr>
            <w:tcW w:w="3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CHINA</w:t>
            </w:r>
          </w:p>
        </w:tc>
        <w:tc>
          <w:tcPr>
            <w:tcW w:w="20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CID000378</w:t>
            </w:r>
          </w:p>
        </w:tc>
      </w:tr>
      <w:tr>
        <w:trPr>
          <w:trHeight w:val="230"/>
        </w:trPr>
        <w:tc>
          <w:tcPr>
            <w:tcW w:w="40" w:type="dxa"/>
            <w:vAlign w:val="bottom"/>
            <w:tcBorders>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Ltd.</w:t>
            </w:r>
          </w:p>
        </w:tc>
        <w:tc>
          <w:tcPr>
            <w:tcW w:w="31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Gold</w:t>
            </w:r>
          </w:p>
        </w:tc>
        <w:tc>
          <w:tcPr>
            <w:tcW w:w="48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DONGGUAN DONGXU METAL SURFACE HANDLE</w:t>
            </w:r>
          </w:p>
        </w:tc>
        <w:tc>
          <w:tcPr>
            <w:tcW w:w="3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CHINA</w:t>
            </w:r>
          </w:p>
        </w:tc>
        <w:tc>
          <w:tcPr>
            <w:tcW w:w="20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CID000379</w:t>
            </w:r>
          </w:p>
        </w:tc>
      </w:tr>
      <w:tr>
        <w:trPr>
          <w:trHeight w:val="230"/>
        </w:trPr>
        <w:tc>
          <w:tcPr>
            <w:tcW w:w="40" w:type="dxa"/>
            <w:vAlign w:val="bottom"/>
            <w:tcBorders>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CO.,LTD</w:t>
            </w:r>
          </w:p>
        </w:tc>
        <w:tc>
          <w:tcPr>
            <w:tcW w:w="31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Dongguan Standard Electronic Material.Co.,Ltd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CID000392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Dongguanshi Sutande Dianzi Cailiao Youxiangongsi</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CID000395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Dong-Wo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CID000398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Dowa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CID000401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DUOXIN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CID000414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ECHEM</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CID000422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Eco-System Recycling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CID000425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Edison plating technology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CID000427</w:t>
            </w:r>
          </w:p>
        </w:tc>
      </w:tr>
      <w:tr>
        <w:trPr>
          <w:trHeight w:val="195"/>
        </w:trPr>
        <w:tc>
          <w:tcPr>
            <w:tcW w:w="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Gold</w:t>
            </w:r>
          </w:p>
        </w:tc>
        <w:tc>
          <w:tcPr>
            <w:tcW w:w="48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EM Vinto</w:t>
            </w:r>
          </w:p>
        </w:tc>
        <w:tc>
          <w:tcPr>
            <w:tcW w:w="3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BOLIVIA (PLURINATIONAL STATE</w:t>
            </w:r>
          </w:p>
        </w:tc>
        <w:tc>
          <w:tcPr>
            <w:tcW w:w="20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CID000439</w:t>
            </w:r>
          </w:p>
        </w:tc>
      </w:tr>
      <w:tr>
        <w:trPr>
          <w:trHeight w:val="230"/>
        </w:trPr>
        <w:tc>
          <w:tcPr>
            <w:tcW w:w="40" w:type="dxa"/>
            <w:vAlign w:val="bottom"/>
            <w:tcBorders>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480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2040" w:type="dxa"/>
            <w:vAlign w:val="bottom"/>
            <w:tcBorders>
              <w:bottom w:val="single" w:sz="8" w:color="auto"/>
              <w:right w:val="single" w:sz="8" w:color="auto"/>
            </w:tcBorders>
          </w:tcPr>
          <w:p>
            <w:pPr>
              <w:spacing w:after="0"/>
              <w:rPr>
                <w:sz w:val="20"/>
                <w:szCs w:val="20"/>
                <w:color w:val="auto"/>
              </w:rPr>
            </w:pPr>
          </w:p>
        </w:tc>
      </w:tr>
      <w:tr>
        <w:trPr>
          <w:trHeight w:val="595"/>
        </w:trPr>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Borders>
              <w:right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ESG Edelmetallservice GmbH &amp; Co. KG</w:t>
            </w:r>
          </w:p>
        </w:tc>
        <w:tc>
          <w:tcPr>
            <w:tcW w:w="3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CID000445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Feinhütte Halsbrücke GmbH</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CID000465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OJSC Novosibirsk Refinery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CID000493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Fujian Nanping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CID000500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Refinery of Seemine Gold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CID000522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6"/>
              </w:rPr>
              <w:t>Gansu-based Baiyin Nonferrous Metals Corporation (BNMC)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CID000523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Gejiu Yunxi Group Corp.</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CID000552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Gejiu Zi-Li</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CID000556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gong an ju</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CID000583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guang dong jin xian gao xin cai liao gong si</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CID000593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GUANG DONG JING DING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CID000594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Guangdong grace billion Kate Fine Chemical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CID000601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GUANGDONG HUA JIAN TRADE DO.,LTD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CID000605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GUANGDONG JINXIAN GAOXIN CAI LIAO GONG SI</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CID000611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Guangdong macro jin precious metal smelting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CID000612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Guangdong MingFa Precious Metal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CID000614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GuangZHou Jin Ding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CID000632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Guixi Smelter</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CID000648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Guoda Safina High-Tech Environmental Refinery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CID000651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Hang Seng Technology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CID000670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Hangzhou Fuchunjiang Smelting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CID000671</w:t>
            </w:r>
          </w:p>
        </w:tc>
      </w:tr>
      <w:tr>
        <w:trPr>
          <w:trHeight w:val="595"/>
        </w:trPr>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Borders>
              <w:right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Harima Smelter</w:t>
            </w:r>
          </w:p>
        </w:tc>
        <w:tc>
          <w:tcPr>
            <w:tcW w:w="3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CID000679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Harmony Gold Refinery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AFRICA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CID000682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H.C. Starck Group</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CID000684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HeeSung Metal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CID000689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Heimerle + Meule GmbH</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CID000694</w:t>
            </w:r>
          </w:p>
        </w:tc>
      </w:tr>
      <w:tr>
        <w:trPr>
          <w:trHeight w:val="195"/>
        </w:trPr>
        <w:tc>
          <w:tcPr>
            <w:tcW w:w="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Gold</w:t>
            </w:r>
          </w:p>
        </w:tc>
        <w:tc>
          <w:tcPr>
            <w:tcW w:w="48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5"/>
              </w:rPr>
              <w:t>Henan Sanmenxia Lingbao City Jinyuan Mining Industry Co.,</w:t>
            </w:r>
          </w:p>
        </w:tc>
        <w:tc>
          <w:tcPr>
            <w:tcW w:w="3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CHINA</w:t>
            </w:r>
          </w:p>
        </w:tc>
        <w:tc>
          <w:tcPr>
            <w:tcW w:w="20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CID000702</w:t>
            </w:r>
          </w:p>
        </w:tc>
      </w:tr>
      <w:tr>
        <w:trPr>
          <w:trHeight w:val="230"/>
        </w:trPr>
        <w:tc>
          <w:tcPr>
            <w:tcW w:w="40" w:type="dxa"/>
            <w:vAlign w:val="bottom"/>
            <w:tcBorders>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Ltd</w:t>
            </w:r>
          </w:p>
        </w:tc>
        <w:tc>
          <w:tcPr>
            <w:tcW w:w="31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Heraeus Metals Hong Kong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CID000707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Heraeus Precious Metals GmbH &amp; Co. KG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CID000711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HeTai Gold Mineral GuangDong Ltd. Co.</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CID000718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Hisikari Mine</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CID000724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Hitachi</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CID000728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Hunan Chenzhou Mining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CID000767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Hunan Guiyang yinxing Nonferrous Smelting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CID000773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HwaSeong CJ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CID000778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IES Technical Sales</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CID000786</w:t>
            </w:r>
          </w:p>
        </w:tc>
      </w:tr>
      <w:tr>
        <w:trPr>
          <w:trHeight w:val="195"/>
        </w:trPr>
        <w:tc>
          <w:tcPr>
            <w:tcW w:w="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Gold</w:t>
            </w:r>
          </w:p>
        </w:tc>
        <w:tc>
          <w:tcPr>
            <w:tcW w:w="48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6"/>
              </w:rPr>
              <w:t>Inner Mongolia Qiankun Gold and Silver Refinery Share Co.,</w:t>
            </w:r>
          </w:p>
        </w:tc>
        <w:tc>
          <w:tcPr>
            <w:tcW w:w="3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CHINA</w:t>
            </w:r>
          </w:p>
        </w:tc>
        <w:tc>
          <w:tcPr>
            <w:tcW w:w="20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CID000801</w:t>
            </w:r>
          </w:p>
        </w:tc>
      </w:tr>
      <w:tr>
        <w:trPr>
          <w:trHeight w:val="230"/>
        </w:trPr>
        <w:tc>
          <w:tcPr>
            <w:tcW w:w="40" w:type="dxa"/>
            <w:vAlign w:val="bottom"/>
            <w:tcBorders>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Ltd.</w:t>
            </w:r>
          </w:p>
        </w:tc>
        <w:tc>
          <w:tcPr>
            <w:tcW w:w="31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Ishifuku Metal Industry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CID000807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Istanbul Gold Refinery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TURKEY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CID000814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Japan Mint</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CID000823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Japan Pure Chemical</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CID000829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Jiangsu Sue large special chemical reagent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CID000848</w:t>
            </w:r>
          </w:p>
        </w:tc>
      </w:tr>
      <w:tr>
        <w:trPr>
          <w:trHeight w:val="595"/>
        </w:trPr>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Borders>
              <w:right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Jiangxi Copper Co., Ltd.</w:t>
            </w:r>
          </w:p>
        </w:tc>
        <w:tc>
          <w:tcPr>
            <w:tcW w:w="3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CID000855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Ganzhou Huaxing Tungsten Products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CID000876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Jin Dong Heng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CID000883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Jin Jinyin refining company limited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CID000884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JinBao Electronic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CID000894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Jinfeng Gold Mine Smelter</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CID000901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Jinlong Copper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CID000909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Asahi Refining USA Inc.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CID000920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Asahi Refining Canada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CANADA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CID000924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JSC Ekaterinburg Non-Ferrous Metal Processing Plant</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CID000927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JSC Uralelectromed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CID000929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JX Nippon Mining &amp; Metals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CID000937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Kanfort Industrial (Yantai)</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CID000948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Kazakhmys Smelting LLC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KAZAKHSTAN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CID000956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Kazzinc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KAZAKHSTAN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CID000957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Kennametal Fallon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CID000967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Kennecott Utah Copper LLC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CID000969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Kojima Chemicals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CID000981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Korea Metal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CID000988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Kosak Seiren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CID000991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Kunshan Jinli chemical industry reagents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CID001009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KYOCERA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CID001024</w:t>
            </w:r>
          </w:p>
        </w:tc>
      </w:tr>
      <w:tr>
        <w:trPr>
          <w:trHeight w:val="595"/>
        </w:trPr>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Borders>
              <w:right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Kyrgyzaltyn JSC</w:t>
            </w:r>
          </w:p>
        </w:tc>
        <w:tc>
          <w:tcPr>
            <w:tcW w:w="3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KYRGYZSTAN</w:t>
            </w:r>
          </w:p>
        </w:tc>
        <w:tc>
          <w:tcPr>
            <w:tcW w:w="20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CID001029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L'azurde Company For Jewelry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SAUDI ARABIA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CID001032</w:t>
            </w:r>
          </w:p>
        </w:tc>
      </w:tr>
      <w:tr>
        <w:trPr>
          <w:trHeight w:val="195"/>
        </w:trPr>
        <w:tc>
          <w:tcPr>
            <w:tcW w:w="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Gold</w:t>
            </w:r>
          </w:p>
        </w:tc>
        <w:tc>
          <w:tcPr>
            <w:tcW w:w="48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LBMA</w:t>
            </w:r>
          </w:p>
        </w:tc>
        <w:tc>
          <w:tcPr>
            <w:tcW w:w="3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UNITED KINGDOM OF GREAT</w:t>
            </w:r>
          </w:p>
        </w:tc>
        <w:tc>
          <w:tcPr>
            <w:tcW w:w="20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CID001036</w:t>
            </w:r>
          </w:p>
        </w:tc>
      </w:tr>
      <w:tr>
        <w:trPr>
          <w:trHeight w:val="216"/>
        </w:trPr>
        <w:tc>
          <w:tcPr>
            <w:tcW w:w="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BRITAIN AND NORTHERN</w:t>
            </w: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480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IRELAND</w:t>
            </w:r>
          </w:p>
        </w:tc>
        <w:tc>
          <w:tcPr>
            <w:tcW w:w="2040" w:type="dxa"/>
            <w:vAlign w:val="bottom"/>
            <w:tcBorders>
              <w:bottom w:val="single" w:sz="8" w:color="auto"/>
              <w:right w:val="single" w:sz="8" w:color="auto"/>
            </w:tcBorders>
          </w:tcPr>
          <w:p>
            <w:pPr>
              <w:spacing w:after="0"/>
              <w:rPr>
                <w:sz w:val="20"/>
                <w:szCs w:val="20"/>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Lingbao Gold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CID001056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Lingbao Jinyuan Tonghui Refinery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CID001058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LS-NIKKO Copper Inc.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CID001078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Luo men ha si</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CID001084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Luoyang Zijin Yinhui Gold Refinery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CID001093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Malaysia Smelting Corporation (MSC)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MALAYSIA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CID001107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Materion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CID001113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Matsuda Sangyo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CID001119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Metallo-Chimique N.V.</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BELGIUM</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CID001144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Metalor Technologies (Suzhou)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CID001147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Metalor Technologies (Hong Kong)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CID001149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Metalor Technologies (Singapore) Pte.,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SINGAPORE</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CID001152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Metalor Technologies S.A.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CID001153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Metalor USA Refining Corporation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CID001157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Metalurgica Met-Mex Penoles S.A. De C.V.</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MEXICO</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CID001161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Minsur</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PERU</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CID001183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Mitsubishi Materials Corporation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CID001188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Mitsui Mining and Smelting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CID001193</w:t>
            </w:r>
          </w:p>
        </w:tc>
      </w:tr>
      <w:tr>
        <w:trPr>
          <w:trHeight w:val="595"/>
        </w:trPr>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Borders>
              <w:right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Morigin Company</w:t>
            </w:r>
          </w:p>
        </w:tc>
        <w:tc>
          <w:tcPr>
            <w:tcW w:w="3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CID001201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Moscow Special Alloys Processing Plant</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CID001204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N.E. Chemcat</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CID001212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Nadir Metal Rafineri San. Ve Tic. A.S.</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TURKEY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CID001220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Nanchang Cemented Carbide Limited Liability Company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CID001225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Navoi Mining and Metallurgical Combinat</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UZBEKISTAN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CID001236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Nihon Material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CID001259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Ningbo Kangqiang Electronics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CID001266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Ningbo Yinzhou Ningbo of precious metal recycling plant</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CID001269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Nippon Micrometal Corporation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CID001287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Elemetal Refining, LLC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CID001322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Ohura Precious Metal Industry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CID001325</w:t>
            </w:r>
          </w:p>
        </w:tc>
      </w:tr>
      <w:tr>
        <w:trPr>
          <w:trHeight w:val="195"/>
        </w:trPr>
        <w:tc>
          <w:tcPr>
            <w:tcW w:w="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Gold</w:t>
            </w:r>
          </w:p>
        </w:tc>
        <w:tc>
          <w:tcPr>
            <w:tcW w:w="48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7"/>
              </w:rPr>
              <w:t>OJSC "The Gulidov Krasnoyarsk Non-Ferrous Metals Plant"</w:t>
            </w:r>
          </w:p>
        </w:tc>
        <w:tc>
          <w:tcPr>
            <w:tcW w:w="3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RUSSIAN FEDERATION</w:t>
            </w:r>
          </w:p>
        </w:tc>
        <w:tc>
          <w:tcPr>
            <w:tcW w:w="20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CID001326</w:t>
            </w:r>
          </w:p>
        </w:tc>
      </w:tr>
      <w:tr>
        <w:trPr>
          <w:trHeight w:val="230"/>
        </w:trPr>
        <w:tc>
          <w:tcPr>
            <w:tcW w:w="40" w:type="dxa"/>
            <w:vAlign w:val="bottom"/>
            <w:tcBorders>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(OJSC Krastsvetmet)</w:t>
            </w:r>
          </w:p>
        </w:tc>
        <w:tc>
          <w:tcPr>
            <w:tcW w:w="31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OJSC Kolyma Refinery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CID001328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PAMP S.A.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CID001352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Penglai Penggang Gold Industry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CID001362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Philippine Associated Smelting and Refining Corporation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PHILIPPINES</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CID001364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Prioksky Plant of Non-Ferrous Metals</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CID001386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Aneka Tambang (Persero) Tbk</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CID001397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Bangka Putra Karya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CID001413</w:t>
            </w:r>
          </w:p>
        </w:tc>
      </w:tr>
      <w:tr>
        <w:trPr>
          <w:trHeight w:val="595"/>
        </w:trPr>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Borders>
              <w:right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Bukit Timah</w:t>
            </w:r>
          </w:p>
        </w:tc>
        <w:tc>
          <w:tcPr>
            <w:tcW w:w="3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CID001429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Koba Tin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CID001450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REFINED BANGKA TIN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CID001461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Stanindo Inti Perkasa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CID001469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Tambang Timah</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CID001478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Timah (Persero), Tbk</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CID001483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Public Security Bureau</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CID001497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PX Precinox S.A.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CID001498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PYNMAX</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TAIWAN, PROVINCE OF 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CID001499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Rand Refinery (Pty)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AFRICA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CID001512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Royal Canadian Mint</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CANADA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CID001534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Sabin Metal Corp.</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CID001546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Samduck Precious Metals</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CID001555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Samwon Metals Corp.</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CID001562</w:t>
            </w:r>
          </w:p>
        </w:tc>
      </w:tr>
      <w:tr>
        <w:trPr>
          <w:trHeight w:val="195"/>
        </w:trPr>
        <w:tc>
          <w:tcPr>
            <w:tcW w:w="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Gold</w:t>
            </w:r>
          </w:p>
        </w:tc>
        <w:tc>
          <w:tcPr>
            <w:tcW w:w="48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5"/>
              </w:rPr>
              <w:t>Sanmenxia hang seng science and technology, research and</w:t>
            </w:r>
          </w:p>
        </w:tc>
        <w:tc>
          <w:tcPr>
            <w:tcW w:w="3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CHINA</w:t>
            </w:r>
          </w:p>
        </w:tc>
        <w:tc>
          <w:tcPr>
            <w:tcW w:w="20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CID001567</w:t>
            </w:r>
          </w:p>
        </w:tc>
      </w:tr>
      <w:tr>
        <w:trPr>
          <w:trHeight w:val="230"/>
        </w:trPr>
        <w:tc>
          <w:tcPr>
            <w:tcW w:w="40" w:type="dxa"/>
            <w:vAlign w:val="bottom"/>
            <w:tcBorders>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development Co., LTD</w:t>
            </w:r>
          </w:p>
        </w:tc>
        <w:tc>
          <w:tcPr>
            <w:tcW w:w="31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Schone Edelmetaal B.V.</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NETHERLANDS</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CID001573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Scotia Mocatta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CID001577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SEMPSA Joyeria Plateria S.A.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SPAIN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CID001585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Senju</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CID001592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Sewon Korea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CID001600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Shan Dong Huangjin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CID001604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Shan Tou Shi Yong Yuan Jin Shu Zai Sheng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CID001605</w:t>
            </w:r>
          </w:p>
        </w:tc>
      </w:tr>
      <w:tr>
        <w:trPr>
          <w:trHeight w:val="595"/>
        </w:trPr>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Borders>
              <w:right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Shandong Guoda gold Co., LTD.</w:t>
            </w:r>
          </w:p>
        </w:tc>
        <w:tc>
          <w:tcPr>
            <w:tcW w:w="3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CID001611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Shandong Hengbang Smelter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CID001612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Shandong Jun Mai Fu</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CID001614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Shandong Tiancheng Biological Gold Industrial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CID001619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Shandong yantai recruit JinLi vice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CID001621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Shandong Zhaojin Gold &amp; Silver Refinery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CID001622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Shanghai Gold Exchange</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CID001631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Shen Zhen Thousand Island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CID001668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Shenzhen baoan district public security bureau</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CID001676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SHENZHEN CHEMICALS &amp; LIGHT INDUSTRY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CID001684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Shenzhen fujun material technology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CID001690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Shenzhen Heng Zhong Industry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CID001692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Shenzhen Kuril company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CID001698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SHENZHEN TIANCHENG CHEMICAL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CID001707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SHINKO ELECTRIC INDUSTRIES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CID001722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Sichuan Tianze Precious Metals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CID001736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Sino-Platinum Metals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CID001745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So Accurate Group, Inc.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CID001754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SOE Shyolkovsky Factory of Secondary Precious Metals</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CID001756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Sojitz</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CID001760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Solar Applied Materials Technology Corp.</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TAIWAN, PROVINCE OF 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CID001761</w:t>
            </w:r>
          </w:p>
        </w:tc>
      </w:tr>
      <w:tr>
        <w:trPr>
          <w:trHeight w:val="595"/>
        </w:trPr>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Borders>
              <w:right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Sumisho Material Corp.</w:t>
            </w:r>
          </w:p>
        </w:tc>
        <w:tc>
          <w:tcPr>
            <w:tcW w:w="3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CID001795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Sumitomo Metal Mining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CID001798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Super Dragon Technology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CID001810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Suzhou Xingrui Noble</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CID001826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Taicang City Nancang Metal Meterial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CID001844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Taiwan Sumiko Material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TAIWAN, PROVINCE OF 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CID001855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TAIZHOU CHANGSANJIAO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CID001862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Tai'zhou City Yangtze River Delta Electron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CID001864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Tanaka Kikinzoku Kogyo K.K.</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CID001875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Technic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CID001887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Thaisarco</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THAILAND</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CID001899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Great Wall Precious Metals Co., Ltd. of CBPM</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CID001909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HUTTI GOLD MINES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CID001911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Refinery of Shandong Gold Mining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CID001916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Tokuriki Honten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CID001938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Tongling Nonferrous Metals Group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CID001947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Torecom</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CID001955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Umicore Brasil Ltda.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CID001977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Umicore S.A. Business Unit Precious Metals Refining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BELGIUM</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CID001980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United Precious Metal Refining, Inc.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CID001993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Univertical International (Suzhou)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CID001996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Valcambi S.A.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CID002003</w:t>
            </w:r>
          </w:p>
        </w:tc>
      </w:tr>
      <w:tr>
        <w:trPr>
          <w:trHeight w:val="595"/>
        </w:trPr>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Borders>
              <w:right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Viagra Di precious metals (Zhaoyuan) Co., Ltd.</w:t>
            </w:r>
          </w:p>
        </w:tc>
        <w:tc>
          <w:tcPr>
            <w:tcW w:w="3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CID002009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WAM Technologies Taiwan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TAIWAN, PROVINCE OF 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CID002020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Western Australian Mint (T/a The Perth Mint)</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AUSTRALIA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CID002030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Wuxi City Precious Metal Electronic Material Fty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CID002058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Wuzhong Group</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CID002063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Xiamen Golden Egret Special Alloy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CID002068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Xiamen Honglu Tungsten Molybdenum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CID002072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Yamakin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CID002100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Yangzhou Genesis Microelectronics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CID002104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Yokohama Metal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CID002129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Yunnan Chengfeng Non-ferrous Metals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CID002159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Yunnan Tin Company,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CID002181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Zhaoyuan Li Fu Industrial</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CID002202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ZHAOYUAN LIFUSHIYE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CID002203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Zhe Jiang Guang Yuan Noble Metal Smelting Factory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CID002205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Zhejiang suijin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CID002210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Zhongkuang Gold Industry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CID002214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Zhongshan Hyper-Toxic Substance Monopolized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CID002219</w:t>
            </w:r>
          </w:p>
        </w:tc>
      </w:tr>
      <w:tr>
        <w:trPr>
          <w:trHeight w:val="195"/>
        </w:trPr>
        <w:tc>
          <w:tcPr>
            <w:tcW w:w="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Gold</w:t>
            </w:r>
          </w:p>
        </w:tc>
        <w:tc>
          <w:tcPr>
            <w:tcW w:w="48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ZHONGSHAN POISON MATERIAL PROPRIETARY CO.,</w:t>
            </w:r>
          </w:p>
        </w:tc>
        <w:tc>
          <w:tcPr>
            <w:tcW w:w="3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CHINA</w:t>
            </w:r>
          </w:p>
        </w:tc>
        <w:tc>
          <w:tcPr>
            <w:tcW w:w="20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CID002221</w:t>
            </w:r>
          </w:p>
        </w:tc>
      </w:tr>
      <w:tr>
        <w:trPr>
          <w:trHeight w:val="230"/>
        </w:trPr>
        <w:tc>
          <w:tcPr>
            <w:tcW w:w="40" w:type="dxa"/>
            <w:vAlign w:val="bottom"/>
            <w:tcBorders>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LTD</w:t>
            </w:r>
          </w:p>
        </w:tc>
        <w:tc>
          <w:tcPr>
            <w:tcW w:w="31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Zhongshan Public Security Bureau</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CID002222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Zhongyuan Gold Smelter of Zhongjin Gold Corporation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CID002224</w:t>
            </w:r>
          </w:p>
        </w:tc>
      </w:tr>
      <w:tr>
        <w:trPr>
          <w:trHeight w:val="595"/>
        </w:trPr>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Borders>
              <w:right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Zhuzhou Cement Carbide</w:t>
            </w:r>
          </w:p>
        </w:tc>
        <w:tc>
          <w:tcPr>
            <w:tcW w:w="3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CID002233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Gold Refinery of Zijin Mining Group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CID002243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Morris and Watson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NEW ZEALAND</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CID002282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SAFINA A.S.</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CZECH REPUBLIC</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CID002290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Guangdong Jinding Gold Limited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CID002312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Umicore Precious Metals Thailand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THAILAND</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CID002314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Faggi Enrico S.p.A.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ITALY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CID002355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Geib Refining Corporation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CID002459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MMTC-PAMP India Pvt.,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CID002509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Republic Metals Corporation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CID002510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KGHM Polska Miedz Spolka Akcyjna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POLAND</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CID002511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Fidelity Printers and Refiners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ZIMBABWE</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CID002515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Singway Technology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TAIWAN, PROVINCE OF 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CID002516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Shandong Humon Smelting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CID002525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 Etihad Gold Refinery DMCC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ARAB EMIRATES</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CID002560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Emirates Gold DMCC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ARAB EMIRATES</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CID002561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Kaloti Precious Metals</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ARAB EMIRATES</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CID002563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Sudan Gold Refinery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SUDAN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CID002567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T.C.A S.p.A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ITALY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CID002580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REMONDIS PMR B.V.</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NETHERLANDS</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CID002582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Tony Goetz NV</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BELGIUM</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CID002587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Korea Zinc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CID002605</w:t>
            </w:r>
          </w:p>
        </w:tc>
      </w:tr>
      <w:tr>
        <w:trPr>
          <w:trHeight w:val="595"/>
        </w:trPr>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Borders>
              <w:right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Marsam Metals</w:t>
            </w:r>
          </w:p>
        </w:tc>
        <w:tc>
          <w:tcPr>
            <w:tcW w:w="3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20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CID002606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TOO Tau-Ken-Altyn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KAZAKHSTAN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CID002615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Abington Reldan Metals, LLC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CID002708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SAAMP</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FRANCE</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CID002761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L'Orfebre S.A.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ANDORRA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CID002762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8853 S.p.A.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ITALY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CID002763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Italpreziosi</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ITALY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CID002765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SAXONIA Edelmetalle GmbH</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CID002777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WIELAND Edelmetalle GmbH</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CID002778</w:t>
            </w:r>
          </w:p>
        </w:tc>
      </w:tr>
      <w:tr>
        <w:trPr>
          <w:trHeight w:val="195"/>
        </w:trPr>
        <w:tc>
          <w:tcPr>
            <w:tcW w:w="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Gold</w:t>
            </w:r>
          </w:p>
        </w:tc>
        <w:tc>
          <w:tcPr>
            <w:tcW w:w="48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Ogussa Osterreichische Gold- und Silber-Scheideanstalt</w:t>
            </w:r>
          </w:p>
        </w:tc>
        <w:tc>
          <w:tcPr>
            <w:tcW w:w="3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AUSTRIA</w:t>
            </w:r>
          </w:p>
        </w:tc>
        <w:tc>
          <w:tcPr>
            <w:tcW w:w="20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CID002779</w:t>
            </w:r>
          </w:p>
        </w:tc>
      </w:tr>
      <w:tr>
        <w:trPr>
          <w:trHeight w:val="230"/>
        </w:trPr>
        <w:tc>
          <w:tcPr>
            <w:tcW w:w="40" w:type="dxa"/>
            <w:vAlign w:val="bottom"/>
            <w:tcBorders>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GmbH</w:t>
            </w:r>
          </w:p>
        </w:tc>
        <w:tc>
          <w:tcPr>
            <w:tcW w:w="31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Metahub Industries Sdn. Bhd.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MALAYSIA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CID002821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AU Traders and Refiners</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AFRICA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CID002850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GCC Gujrat Gold Centre Pvt.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CID002852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Sai Refinery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CID002853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Universal Precious Metals Refining Zambia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ZAMBIA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CID002854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Modeltech Sdn Bhd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MALAYSIA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CID002857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Bangalore Refinery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CID002863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Kyshtym Copper-Electrolytic Plant ZAO</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CID002865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Morris and Watson Gold Coast</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AUSTRALIA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CID002866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Degussa Sonne / Mond Goldhandel GmbH</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CID002867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Pease &amp; Curren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CID002872</w:t>
            </w:r>
          </w:p>
        </w:tc>
      </w:tr>
      <w:tr>
        <w:trPr>
          <w:trHeight w:val="595"/>
        </w:trPr>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Borders>
              <w:right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SungEel HiMetal Co., Ltd.</w:t>
            </w:r>
          </w:p>
        </w:tc>
        <w:tc>
          <w:tcPr>
            <w:tcW w:w="3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CID002918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Planta Recuperadora de Metales SpA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CHILE</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CID002919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Safimet S.p.A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ITALY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CID002973</w:t>
            </w:r>
          </w:p>
        </w:tc>
      </w:tr>
      <w:tr>
        <w:trPr>
          <w:trHeight w:val="195"/>
        </w:trPr>
        <w:tc>
          <w:tcPr>
            <w:tcW w:w="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Gold</w:t>
            </w:r>
          </w:p>
        </w:tc>
        <w:tc>
          <w:tcPr>
            <w:tcW w:w="48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State Research Institute Center for Physical Sciences and</w:t>
            </w:r>
          </w:p>
        </w:tc>
        <w:tc>
          <w:tcPr>
            <w:tcW w:w="3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LITHUANIA</w:t>
            </w:r>
          </w:p>
        </w:tc>
        <w:tc>
          <w:tcPr>
            <w:tcW w:w="20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CID003153</w:t>
            </w:r>
          </w:p>
        </w:tc>
      </w:tr>
      <w:tr>
        <w:trPr>
          <w:trHeight w:val="230"/>
        </w:trPr>
        <w:tc>
          <w:tcPr>
            <w:tcW w:w="40" w:type="dxa"/>
            <w:vAlign w:val="bottom"/>
            <w:tcBorders>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Technology</w:t>
            </w:r>
          </w:p>
        </w:tc>
        <w:tc>
          <w:tcPr>
            <w:tcW w:w="31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African Gold Refinery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UGANDA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CID003185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NH Recytech Company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CID003189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DS PRETECH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CID003195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QG Refining, LLC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CID003324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Asaka Riken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CID000092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Changsha South Tantalum Niobium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CID000211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Conghua Tantalum and Niobium Smeltry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CID000291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Duoluoshan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CID000410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Exotech Inc.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CID000456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F&amp;X Electro-Materials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CID000460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Guangdong Zhiyuan New Material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CID000616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Hi-Temp Specialty Metals, Inc.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CID000731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JiuJiang JinXin Nonferrous Metals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CID000914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Jiujiang Nonferrous Metals Smelting Company Limited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CID000917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King-Tan Tantalum Industry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CID000973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LSM Brasil S.A.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CID001076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Metallurgical Products India Pvt.,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CID001163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Mineracao Taboca S.A.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CID001175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Mitsui Mining and Smelting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CID001192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NPM Silmet AS</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ESTONIA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CID001200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Ningxia Orient Tantalum Industry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CID001277</w:t>
            </w:r>
          </w:p>
        </w:tc>
      </w:tr>
      <w:tr>
        <w:trPr>
          <w:trHeight w:val="595"/>
        </w:trPr>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Borders>
              <w:right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QuantumClean</w:t>
            </w:r>
          </w:p>
        </w:tc>
        <w:tc>
          <w:tcPr>
            <w:tcW w:w="3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CID001508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RFH Tantalum Smeltry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CID001522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Solikamsk Magnesium Works OAO</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CID001769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Taki Chemical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CID001869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Telex Metals</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CID001891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Ulba Metallurgical Plant JSC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KAZAKHSTAN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CID001969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Zhuzhou Cemented Carbide Group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CID002232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Yichun Jin Yang Rare Metal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CID002307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Hengyang King Xing Lifeng New Materials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CID002492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 Block Metals, LLC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CID002504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FIR Metals &amp; Resource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CID002505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Jiujiang Zhongao Tantalum &amp; Niobium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CID002506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XinXing HaoRong Electronic Material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CID002508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Jiangxi Dinghai Tantalum &amp; Niobium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CID002512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KEMET Blue Metals</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MEXICO</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CID002539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H.C. Starck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THAILAND</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CID002544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H.C. Starck Tantalum and Niobium GmbH</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CID002545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H.C. Starck Hermsdorf GmbH</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CID002547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H.C. Starck Inc.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CID002548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H.C. Starck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CID002549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H.C. Starck Smelting GmbH &amp; Co. KG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CID002550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Global Advanced Metals Boyertown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CID002557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Global Advanced Metals Aizu</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CID002558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KEMET Blue Powder</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CID002568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Tranzact, Inc.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CID002571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Resind Industria e Comercio Ltda.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CID002707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Jiangxi Tuohong New Raw Material</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CID002842</w:t>
            </w:r>
          </w:p>
        </w:tc>
      </w:tr>
      <w:tr>
        <w:trPr>
          <w:trHeight w:val="595"/>
        </w:trPr>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Borders>
              <w:right w:val="single" w:sz="8" w:color="auto"/>
            </w:tcBorders>
          </w:tcPr>
          <w:p>
            <w:pPr>
              <w:spacing w:after="0"/>
              <w:rPr>
                <w:sz w:val="18"/>
                <w:szCs w:val="18"/>
                <w:color w:val="auto"/>
              </w:rPr>
            </w:pPr>
          </w:p>
        </w:tc>
        <w:tc>
          <w:tcPr>
            <w:tcW w:w="13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48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Power Resources Ltd.</w:t>
            </w:r>
          </w:p>
        </w:tc>
        <w:tc>
          <w:tcPr>
            <w:tcW w:w="3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MACEDONIA, THE FORMER</w:t>
            </w:r>
          </w:p>
        </w:tc>
        <w:tc>
          <w:tcPr>
            <w:tcW w:w="20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CID002847</w:t>
            </w:r>
          </w:p>
        </w:tc>
      </w:tr>
      <w:tr>
        <w:trPr>
          <w:trHeight w:val="230"/>
        </w:trPr>
        <w:tc>
          <w:tcPr>
            <w:tcW w:w="40" w:type="dxa"/>
            <w:vAlign w:val="bottom"/>
            <w:tcBorders>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480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YUGOSLAV REPUBLIC OF</w:t>
            </w:r>
          </w:p>
        </w:tc>
        <w:tc>
          <w:tcPr>
            <w:tcW w:w="2040" w:type="dxa"/>
            <w:vAlign w:val="bottom"/>
            <w:tcBorders>
              <w:bottom w:val="single" w:sz="8" w:color="auto"/>
              <w:right w:val="single" w:sz="8" w:color="auto"/>
            </w:tcBorders>
          </w:tcPr>
          <w:p>
            <w:pPr>
              <w:spacing w:after="0"/>
              <w:rPr>
                <w:sz w:val="20"/>
                <w:szCs w:val="20"/>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A.L.M.T. Corp.</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CID000004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Guangdong Xianglu Tungsten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CID000218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CV United Smelting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CID000318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CWB Materials</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CID000320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DaeguTec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CID000327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Dayu Weiliang Tungsten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CID000345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Degutea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CID000350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Ganzhou Grand Sea W &amp; Mo Group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CID000524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Ganzhou Hongfei Materials Co.</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CID000530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JIANGSU HETIAN SCI-TECH MATERIAL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CID000844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Ganzhou Non-ferrous Metals Smelting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CID000868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Ganzhou Huaxing Tungsten Products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CID000875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Johnson Matthey Inc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CID000923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JX Nippon Mining &amp; Metals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CID000940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Mitsubishi Materials Corporation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CID001190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Mitsui Mining and Smelting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CID001195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Nanchang Cemented Carbide Limited Liability Company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CID001228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NingHua XingLuoKeng TungSten Mining CO.,LID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CID001276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Sichuan Metals &amp; Materials Imp &amp; Exp Co</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CID001734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Solar Applied Materials Technology Corp.</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TAIWAN, PROVINCE OF 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CID001764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Soleras</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CID001768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Voss Metals Company, Inc.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CID002014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Wolfram Bergbau und Hutten AG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AUSTRIA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CID002044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Wolfram Company CJSC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CID002047</w:t>
            </w:r>
          </w:p>
        </w:tc>
      </w:tr>
      <w:tr>
        <w:trPr>
          <w:trHeight w:val="595"/>
        </w:trPr>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Borders>
              <w:right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Xiamen Golden Egret Special Alloy Co. Ltd.</w:t>
            </w:r>
          </w:p>
        </w:tc>
        <w:tc>
          <w:tcPr>
            <w:tcW w:w="3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CID002070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Xiamen Honglu Tungsten Molybdenum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CID002074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Zhangzhou Chuen Bao Apt Smeltery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CID002195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Ganzhou Jiangwu Ferrotungsten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CID002315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Jiangxi Yaosheng Tungsten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CID002316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Jiangxi Xinsheng Tungsten Industry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CID002317</w:t>
            </w:r>
          </w:p>
        </w:tc>
      </w:tr>
      <w:tr>
        <w:trPr>
          <w:trHeight w:val="195"/>
        </w:trPr>
        <w:tc>
          <w:tcPr>
            <w:tcW w:w="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Tungsten</w:t>
            </w:r>
          </w:p>
        </w:tc>
        <w:tc>
          <w:tcPr>
            <w:tcW w:w="48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Jiangxi Tonggu Non-ferrous Metallurgical &amp; Chemical Co.,</w:t>
            </w:r>
          </w:p>
        </w:tc>
        <w:tc>
          <w:tcPr>
            <w:tcW w:w="3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CHINA</w:t>
            </w:r>
          </w:p>
        </w:tc>
        <w:tc>
          <w:tcPr>
            <w:tcW w:w="20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CID002318</w:t>
            </w:r>
          </w:p>
        </w:tc>
      </w:tr>
      <w:tr>
        <w:trPr>
          <w:trHeight w:val="230"/>
        </w:trPr>
        <w:tc>
          <w:tcPr>
            <w:tcW w:w="40" w:type="dxa"/>
            <w:vAlign w:val="bottom"/>
            <w:tcBorders>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Ltd.</w:t>
            </w:r>
          </w:p>
        </w:tc>
        <w:tc>
          <w:tcPr>
            <w:tcW w:w="31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Malipo Haiyu Tungsten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CID002319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Jiangxi Gan Bei Tungsten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CID002321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Ganzhou Sinda W Mo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CID002499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ACL Metais Eireli</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CID002833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Woltech Korea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CID002843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Arcelor La Plaine</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FRANCE</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CID000075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Asahi Pretec Corporation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CID000083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Asahi Seiren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CID000086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ASEM</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CID000095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Kennametal Huntsville</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CID000104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Aurubis AG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CID000114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Ausmelt Limited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AUSTRALIA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CID000115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Balver Zinn - Josef Jost GmbH &amp; Co.KG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CID000121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Bangjia Island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CID000123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Bangka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CID000125</w:t>
            </w:r>
          </w:p>
        </w:tc>
      </w:tr>
      <w:tr>
        <w:trPr>
          <w:trHeight w:val="195"/>
        </w:trPr>
        <w:tc>
          <w:tcPr>
            <w:tcW w:w="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Tin</w:t>
            </w:r>
          </w:p>
        </w:tc>
        <w:tc>
          <w:tcPr>
            <w:tcW w:w="48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4"/>
              </w:rPr>
              <w:t>CFC Cooperativa dos Fundidores de Cassiterita da Amazonia</w:t>
            </w:r>
          </w:p>
        </w:tc>
        <w:tc>
          <w:tcPr>
            <w:tcW w:w="3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BRAZIL</w:t>
            </w:r>
          </w:p>
        </w:tc>
        <w:tc>
          <w:tcPr>
            <w:tcW w:w="20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CID000196</w:t>
            </w:r>
          </w:p>
        </w:tc>
      </w:tr>
      <w:tr>
        <w:trPr>
          <w:trHeight w:val="230"/>
        </w:trPr>
        <w:tc>
          <w:tcPr>
            <w:tcW w:w="40" w:type="dxa"/>
            <w:vAlign w:val="bottom"/>
            <w:tcBorders>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Ltda.</w:t>
            </w:r>
          </w:p>
        </w:tc>
        <w:tc>
          <w:tcPr>
            <w:tcW w:w="31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ChaoYue</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CID000217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Chenzhou Yunxiang Mining and Metallurgy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CID000228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China Hongqiao</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CID000237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Jiangxi Ketai Advanced Material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CID000244</w:t>
            </w:r>
          </w:p>
        </w:tc>
      </w:tr>
      <w:tr>
        <w:trPr>
          <w:trHeight w:val="595"/>
        </w:trPr>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Borders>
              <w:right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Jiangxi Ketai Advanced Material Co., Ltd.</w:t>
            </w:r>
          </w:p>
        </w:tc>
        <w:tc>
          <w:tcPr>
            <w:tcW w:w="3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CID000244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Chinese Hunan province Chenzhou City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CID000254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Chongyi Zhangyuan Tungsten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CID000260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Codelco</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CHILE</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CID000285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Alpha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CID000293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CSC Pure Technologies</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CID000301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CV Duta Putra Bangka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CID000304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CV Makmur Jaya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CID000308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CV United Smelting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CID000315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Dae Chang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CID000323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Dae Kil Metal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CID000324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Dingnan Jiawang environmental Tin technology Co.</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CID000357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Dongbu Steel</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CID000368</w:t>
            </w:r>
          </w:p>
        </w:tc>
      </w:tr>
      <w:tr>
        <w:trPr>
          <w:trHeight w:val="195"/>
        </w:trPr>
        <w:tc>
          <w:tcPr>
            <w:tcW w:w="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Tin</w:t>
            </w:r>
          </w:p>
        </w:tc>
        <w:tc>
          <w:tcPr>
            <w:tcW w:w="48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EM Vinto</w:t>
            </w:r>
          </w:p>
        </w:tc>
        <w:tc>
          <w:tcPr>
            <w:tcW w:w="3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BOLIVIA (PLURINATIONAL STATE</w:t>
            </w:r>
          </w:p>
        </w:tc>
        <w:tc>
          <w:tcPr>
            <w:tcW w:w="20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CID000438</w:t>
            </w:r>
          </w:p>
        </w:tc>
      </w:tr>
      <w:tr>
        <w:trPr>
          <w:trHeight w:val="230"/>
        </w:trPr>
        <w:tc>
          <w:tcPr>
            <w:tcW w:w="40" w:type="dxa"/>
            <w:vAlign w:val="bottom"/>
            <w:tcBorders>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480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2040" w:type="dxa"/>
            <w:vAlign w:val="bottom"/>
            <w:tcBorders>
              <w:bottom w:val="single" w:sz="8" w:color="auto"/>
              <w:right w:val="single" w:sz="8" w:color="auto"/>
            </w:tcBorders>
          </w:tcPr>
          <w:p>
            <w:pPr>
              <w:spacing w:after="0"/>
              <w:rPr>
                <w:sz w:val="20"/>
                <w:szCs w:val="20"/>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Empressa Nacional de Fundiciones (ENAF)</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BOLIVIA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CID000438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E-tech Philippines</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PHILIPPINES</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CID000450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Excellent resistance to copper (Suzhou)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CID000454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Feinhütte Halsbrücke GmbH</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CID000466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Fenix Metals</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POLAND</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CID000468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Fuji Metal Mining Corp.</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CID000498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Furukawa Electric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CID000508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Galva Metal</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CID000516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Ganzhou Grand Sea W &amp; Mo Group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CID000526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GEJIU YE LIAN CHANG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CID000551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Gejiu Yunxi Group Corp.</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CID000553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Global Tungsten &amp; Powders Corp.</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CID000570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Gold Bell Group</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CID000572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GRANDE</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CID000586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8"/>
              </w:rPr>
              <w:t>Guangzhou Special Copper &amp; Electronics material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CID000637</w:t>
            </w:r>
          </w:p>
        </w:tc>
      </w:tr>
      <w:tr>
        <w:trPr>
          <w:trHeight w:val="195"/>
        </w:trPr>
        <w:tc>
          <w:tcPr>
            <w:tcW w:w="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Tin</w:t>
            </w:r>
          </w:p>
        </w:tc>
        <w:tc>
          <w:tcPr>
            <w:tcW w:w="48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GUANGZHOU TIANSHUO ELECTRONI</w:t>
            </w:r>
          </w:p>
        </w:tc>
        <w:tc>
          <w:tcPr>
            <w:tcW w:w="3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CHINA</w:t>
            </w:r>
          </w:p>
        </w:tc>
        <w:tc>
          <w:tcPr>
            <w:tcW w:w="20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CID000639</w:t>
            </w:r>
          </w:p>
        </w:tc>
      </w:tr>
      <w:tr>
        <w:trPr>
          <w:trHeight w:val="230"/>
        </w:trPr>
        <w:tc>
          <w:tcPr>
            <w:tcW w:w="40" w:type="dxa"/>
            <w:vAlign w:val="bottom"/>
            <w:tcBorders>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TECHNOLOGY.CO.LTD</w:t>
            </w:r>
          </w:p>
        </w:tc>
        <w:tc>
          <w:tcPr>
            <w:tcW w:w="31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r>
      <w:tr>
        <w:trPr>
          <w:trHeight w:val="595"/>
        </w:trPr>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Borders>
              <w:right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Guixi Smelter</w:t>
            </w:r>
          </w:p>
        </w:tc>
        <w:tc>
          <w:tcPr>
            <w:tcW w:w="3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CID000647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Hanbaek nonferrous metals</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CID000666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Handok</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CID000667</w:t>
            </w:r>
          </w:p>
        </w:tc>
      </w:tr>
      <w:tr>
        <w:trPr>
          <w:trHeight w:val="195"/>
        </w:trPr>
        <w:tc>
          <w:tcPr>
            <w:tcW w:w="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Tin</w:t>
            </w:r>
          </w:p>
        </w:tc>
        <w:tc>
          <w:tcPr>
            <w:tcW w:w="48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2"/>
              </w:rPr>
              <w:t>Hong Qiao nanoscale science and Technology (Shenzhen) Co.</w:t>
            </w:r>
          </w:p>
        </w:tc>
        <w:tc>
          <w:tcPr>
            <w:tcW w:w="3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CHINA</w:t>
            </w:r>
          </w:p>
        </w:tc>
        <w:tc>
          <w:tcPr>
            <w:tcW w:w="20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CID000745</w:t>
            </w:r>
          </w:p>
        </w:tc>
      </w:tr>
      <w:tr>
        <w:trPr>
          <w:trHeight w:val="230"/>
        </w:trPr>
        <w:tc>
          <w:tcPr>
            <w:tcW w:w="40" w:type="dxa"/>
            <w:vAlign w:val="bottom"/>
            <w:tcBorders>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Ltd</w:t>
            </w:r>
          </w:p>
        </w:tc>
        <w:tc>
          <w:tcPr>
            <w:tcW w:w="31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Increasingly and Chemical (Suzhou)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CID000795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ISHIHARA CHEMICAL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CID000811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ISHIKAWA METAL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CID000812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Jan Janq</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TAIWAN, PROVINCE OF 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CID000822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Jean Goldschmidt International</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BELGIUM</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CID000835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Jiangxi Copper Company Limited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CID000856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JiangXi JiaWang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CID000859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Ganzhou Non-ferrous Metals Smelting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CID000870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Ganzhou Huaxing Tungsten Products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CID000877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Jin Lee Chang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CID000885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Jin Tian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CID000887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Jin Zhou</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CID000892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JX Nippon Mining &amp; Metals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CID000938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Kaimeng(Gejiu) Industry and Trade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CID000943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KIHONG T &amp; 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CID000971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Kojima Chemicals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CID000982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Kunshan xiubo</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CID001018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Kupol</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CID001020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Lee Cheong Gold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CID001039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Li Hong, Wuxi Electronic Materials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CID001045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Lingbao Jinyuan Tonghui Refinery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CID001059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Malaysia Smelting Corporation (MSC)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MALAYSIA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CID001105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Matsushima Metal Corporation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CID001128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Metallic Resources, Inc.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CID001142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Mineracao Taboca S.A.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CID001173</w:t>
            </w:r>
          </w:p>
        </w:tc>
      </w:tr>
      <w:tr>
        <w:trPr>
          <w:trHeight w:val="595"/>
        </w:trPr>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Borders>
              <w:right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Ming Li Jia smelt Metal Factory</w:t>
            </w:r>
          </w:p>
        </w:tc>
        <w:tc>
          <w:tcPr>
            <w:tcW w:w="3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CID001177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Minmetals Ganzhou Tin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CID001179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Mitsui Mining and Smelting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CID001194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Multiple Xin precision metal electroplating factory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CID001208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N.E. Chemcat</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CID001213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Nathan Trotter &amp; Co INC.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CID001234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nihon superior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CID001253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Nihon Kagaku Sangyo</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CID001258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O.M. Manufacturing (Thailand)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THAILAND</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CID001314</w:t>
            </w:r>
          </w:p>
        </w:tc>
      </w:tr>
      <w:tr>
        <w:trPr>
          <w:trHeight w:val="195"/>
        </w:trPr>
        <w:tc>
          <w:tcPr>
            <w:tcW w:w="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Tin</w:t>
            </w:r>
          </w:p>
        </w:tc>
        <w:tc>
          <w:tcPr>
            <w:tcW w:w="48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Operaciones Metalurgicas S.A.</w:t>
            </w:r>
          </w:p>
        </w:tc>
        <w:tc>
          <w:tcPr>
            <w:tcW w:w="3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BOLIVIA (PLURINATIONAL STATE</w:t>
            </w:r>
          </w:p>
        </w:tc>
        <w:tc>
          <w:tcPr>
            <w:tcW w:w="20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CID001337</w:t>
            </w:r>
          </w:p>
        </w:tc>
      </w:tr>
      <w:tr>
        <w:trPr>
          <w:trHeight w:val="230"/>
        </w:trPr>
        <w:tc>
          <w:tcPr>
            <w:tcW w:w="40" w:type="dxa"/>
            <w:vAlign w:val="bottom"/>
            <w:tcBorders>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480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2040" w:type="dxa"/>
            <w:vAlign w:val="bottom"/>
            <w:tcBorders>
              <w:bottom w:val="single" w:sz="8" w:color="auto"/>
              <w:right w:val="single" w:sz="8" w:color="auto"/>
            </w:tcBorders>
          </w:tcPr>
          <w:p>
            <w:pPr>
              <w:spacing w:after="0"/>
              <w:rPr>
                <w:sz w:val="20"/>
                <w:szCs w:val="20"/>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Posco</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CID001378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Aneka Tambang (Persero) Tbk</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CID001398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Artha Cipta Langgeng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CID001399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Babel Inti Perkasa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CID001402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Babel Surya Alam Lestari</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CID001406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Bangka Tin Industry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CID001419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Belitung Industri Sejahtera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CID001421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BilliTin Makmur Lestari</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CID001424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Bukit Timah</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CID001428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Citralogam Alphasejahtera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CID001433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DS Jaya Abadi</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CID001434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Eunindo Usaha Mandiri</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CID001438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HP Metals Indonesia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CID001445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Koba Tin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CID001449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Mitra Stania Prima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CID001453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Panca Mega Persada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CID001457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Prima Timah Utama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CID001458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Refined Bangka Tin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CID001460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Sumber Jaya Indah</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CID001471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Supra Sukses Trinusa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CID001476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Timah Tbk Kundur</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CID001477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PT.Tanloaug Tinah</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CID001481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Timah Nusantara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CID001486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Qian Dao Tin Products</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CID001500</w:t>
            </w:r>
          </w:p>
        </w:tc>
      </w:tr>
      <w:tr>
        <w:trPr>
          <w:trHeight w:val="595"/>
        </w:trPr>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Borders>
              <w:right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REDSUN METAL IND. CO.,LTD.</w:t>
            </w:r>
          </w:p>
        </w:tc>
        <w:tc>
          <w:tcPr>
            <w:tcW w:w="3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TAIWAN, PROVINCE OF CHINA</w:t>
            </w:r>
          </w:p>
        </w:tc>
        <w:tc>
          <w:tcPr>
            <w:tcW w:w="20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CID001519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Rui Da Hung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TAIWAN, PROVINCE OF 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CID001539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Salzgitter</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CID001552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SAMATRON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CID001554</w:t>
            </w:r>
          </w:p>
        </w:tc>
      </w:tr>
      <w:tr>
        <w:trPr>
          <w:trHeight w:val="195"/>
        </w:trPr>
        <w:tc>
          <w:tcPr>
            <w:tcW w:w="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Tin</w:t>
            </w:r>
          </w:p>
        </w:tc>
        <w:tc>
          <w:tcPr>
            <w:tcW w:w="48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5"/>
              </w:rPr>
              <w:t>Sanmenxia hang seng science and technology, research and</w:t>
            </w:r>
          </w:p>
        </w:tc>
        <w:tc>
          <w:tcPr>
            <w:tcW w:w="3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CHINA</w:t>
            </w:r>
          </w:p>
        </w:tc>
        <w:tc>
          <w:tcPr>
            <w:tcW w:w="20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CID001568</w:t>
            </w:r>
          </w:p>
        </w:tc>
      </w:tr>
      <w:tr>
        <w:trPr>
          <w:trHeight w:val="230"/>
        </w:trPr>
        <w:tc>
          <w:tcPr>
            <w:tcW w:w="40" w:type="dxa"/>
            <w:vAlign w:val="bottom"/>
            <w:tcBorders>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development Co., LTD</w:t>
            </w:r>
          </w:p>
        </w:tc>
        <w:tc>
          <w:tcPr>
            <w:tcW w:w="31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Senju</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CID001593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Shan Tou Shi Yong Yuan Jin Shu Zai Sheng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CID001606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Shandong Zhaojin Gold &amp; Silver Refinery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CID001623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Shanghai Sinyang Semiconductor Materials</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CID001639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SHANGHAI YUANHAO SURFACE FINSHING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CID001640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ShangHai YueQiang Metal Products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CID001642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ShangQi</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CID001647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Shen Mao Solder (M) Sdn. Bhd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TAIWAN, PROVINCE OF 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CID001661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SHENZHEN CHEMICALS &amp; LIGHT INDUSTRY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CID001685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Shenzhen new jin spring solder products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CID001700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SHUER DER INDUSTRY (JIANGSU)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CID001728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Singapore Asahi Chemical &amp; Solder Industries Pte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SINGAPORE</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CID001744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Snow up to the city of Suzhou Chemical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CID001753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Soft Metais Ltda.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CID001758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Süddeutsche Metallhandels-gesellschaft mbH</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CID001791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Sun Surface Technology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CID001804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Sundwiger Messingwerk GmbH &amp; Co.KG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CID001806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Suzhou Feixiang Solder Materials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CID001814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Suzhou Jinyi jewelry factory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CID001817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SUZHOU NUONENGDA CHEMICAL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CID001822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Taicang City Nancang Metal Meterial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CID001845</w:t>
            </w:r>
          </w:p>
        </w:tc>
      </w:tr>
      <w:tr>
        <w:trPr>
          <w:trHeight w:val="595"/>
        </w:trPr>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Borders>
              <w:right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Taiwan high-tech Co., Ltd.</w:t>
            </w:r>
          </w:p>
        </w:tc>
        <w:tc>
          <w:tcPr>
            <w:tcW w:w="3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TAIWAN, PROVINCE OF CHINA</w:t>
            </w:r>
          </w:p>
        </w:tc>
        <w:tc>
          <w:tcPr>
            <w:tcW w:w="20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CID001851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Taiwan qinggao qiye you xian gong si</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TAIWAN, PROVINCE OF 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CID001854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Taiwan's lofty Enterprises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TAIWAN, PROVINCE OF 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CID001859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Thaisarco</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THAILAND</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CID001898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Tyco</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CID001964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Umicore SA Business Unit Precious Metals Refining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BELGIUM</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CID001981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UNIFORCE METAL INDUSTRIAL CORP.</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TAIWAN, PROVINCE OF 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CID001986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United Precious Metal Refining, Inc.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CID001994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Univertical International (Suzhou)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CID001997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VQB Mineral and Trading Group JSC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VIET NAM</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CID002015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Wang Yu Manufacturing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CID002024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Western Australian Mint trading as The Perth Mint</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AUSTRALIA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CID002031</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Westfalenzinn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CID002035</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Wieland Werke AG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CID002039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Wilhelm Westmetall, Germany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CID002042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Wind Yunnan Nonferrous Metals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CID002043</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Wolfram Company CJSC</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CID002049</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Wu Xi Shi Yi Zheng Ji Xie She Bei Company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CID002054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WUXI YUNXI SANYE SOLDER FACTORY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CID002062</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Xia Yi Metal Industries (shares)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CID002066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Xiamen Tungsten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CID002084</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Xin Furukawa Metal ( Wuxi )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CID002090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XINQIAN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CID002096</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Yokohama Metal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CID002130</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Yunnan Chengfeng Non-ferrous Metals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CID002158</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Zhangzhou Xiangcheng Hongyu Building</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CID002197</w:t>
            </w:r>
          </w:p>
        </w:tc>
      </w:tr>
      <w:tr>
        <w:trPr>
          <w:trHeight w:val="210"/>
        </w:trPr>
        <w:tc>
          <w:tcPr>
            <w:tcW w:w="4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ZhongShi</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CID002223</w:t>
            </w:r>
          </w:p>
        </w:tc>
      </w:tr>
      <w:tr>
        <w:trPr>
          <w:trHeight w:val="595"/>
        </w:trPr>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31" w:name="page32"/>
    <w:bookmarkEnd w:id="3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4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4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Zhuhai Horyison Solder Co.,Ltd</w:t>
            </w:r>
          </w:p>
        </w:tc>
        <w:tc>
          <w:tcPr>
            <w:tcW w:w="3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CID002229</w:t>
            </w:r>
          </w:p>
        </w:tc>
      </w:tr>
      <w:tr>
        <w:trPr>
          <w:trHeight w:val="210"/>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Zhuhai Quanjia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CID002230</w:t>
            </w:r>
          </w:p>
        </w:tc>
      </w:tr>
      <w:tr>
        <w:trPr>
          <w:trHeight w:val="210"/>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Zuhai Horyison Solder Co.,Ltd.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CID002249</w:t>
            </w:r>
          </w:p>
        </w:tc>
      </w:tr>
      <w:tr>
        <w:trPr>
          <w:trHeight w:val="210"/>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HANJAYA PERKASA METALS</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CID002287</w:t>
            </w:r>
          </w:p>
        </w:tc>
      </w:tr>
      <w:tr>
        <w:trPr>
          <w:trHeight w:val="210"/>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CV Venus Inti Perkasa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CID002455</w:t>
            </w:r>
          </w:p>
        </w:tc>
      </w:tr>
      <w:tr>
        <w:trPr>
          <w:trHeight w:val="210"/>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Magnu's Minerais Metais e Ligas Ltda.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CID002468</w:t>
            </w:r>
          </w:p>
        </w:tc>
      </w:tr>
      <w:tr>
        <w:trPr>
          <w:trHeight w:val="210"/>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Donna Kembara Jaya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CID002473</w:t>
            </w:r>
          </w:p>
        </w:tc>
      </w:tr>
      <w:tr>
        <w:trPr>
          <w:trHeight w:val="210"/>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Rajwa International</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CID002475</w:t>
            </w:r>
          </w:p>
        </w:tc>
      </w:tr>
      <w:tr>
        <w:trPr>
          <w:trHeight w:val="210"/>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Singkep Times Utama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CID002476</w:t>
            </w:r>
          </w:p>
        </w:tc>
      </w:tr>
      <w:tr>
        <w:trPr>
          <w:trHeight w:val="210"/>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Wahana Perkit Jaya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CID002479</w:t>
            </w:r>
          </w:p>
        </w:tc>
      </w:tr>
      <w:tr>
        <w:trPr>
          <w:trHeight w:val="195"/>
        </w:trPr>
        <w:tc>
          <w:tcPr>
            <w:tcW w:w="14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Tin</w:t>
            </w:r>
          </w:p>
        </w:tc>
        <w:tc>
          <w:tcPr>
            <w:tcW w:w="48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Electro-Mechanical Facility of the Cao Bang Minerals &amp;</w:t>
            </w:r>
          </w:p>
        </w:tc>
        <w:tc>
          <w:tcPr>
            <w:tcW w:w="3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VIET NAM</w:t>
            </w:r>
          </w:p>
        </w:tc>
        <w:tc>
          <w:tcPr>
            <w:tcW w:w="20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CID002572</w:t>
            </w:r>
          </w:p>
        </w:tc>
      </w:tr>
      <w:tr>
        <w:trPr>
          <w:trHeight w:val="230"/>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Metallurgy Joint Stock Company</w:t>
            </w:r>
          </w:p>
        </w:tc>
        <w:tc>
          <w:tcPr>
            <w:tcW w:w="31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r>
      <w:tr>
        <w:trPr>
          <w:trHeight w:val="210"/>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Nghe Tinh Non-Ferrous Metals Joint Stock Company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VIET NAM</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CID002573</w:t>
            </w:r>
          </w:p>
        </w:tc>
      </w:tr>
      <w:tr>
        <w:trPr>
          <w:trHeight w:val="210"/>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Tuyen Quang Non-Ferrous Metals Joint Stock Company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VIET NAM</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CID002574</w:t>
            </w:r>
          </w:p>
        </w:tc>
      </w:tr>
      <w:tr>
        <w:trPr>
          <w:trHeight w:val="210"/>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CV Dua Sekawan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CID002592</w:t>
            </w:r>
          </w:p>
        </w:tc>
      </w:tr>
      <w:tr>
        <w:trPr>
          <w:trHeight w:val="210"/>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Rajehan Ariq</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CID002593</w:t>
            </w:r>
          </w:p>
        </w:tc>
      </w:tr>
      <w:tr>
        <w:trPr>
          <w:trHeight w:val="210"/>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Cipta Persada Mulia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CID002696</w:t>
            </w:r>
          </w:p>
        </w:tc>
      </w:tr>
      <w:tr>
        <w:trPr>
          <w:trHeight w:val="210"/>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 Vinh Joint Stock Mineral Processing Company</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VIET NAM</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CID002703</w:t>
            </w:r>
          </w:p>
        </w:tc>
      </w:tr>
      <w:tr>
        <w:trPr>
          <w:trHeight w:val="210"/>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O.M. Indonesia</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CID002757</w:t>
            </w:r>
          </w:p>
        </w:tc>
      </w:tr>
      <w:tr>
        <w:trPr>
          <w:trHeight w:val="210"/>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Bangka Prima Tin</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CID002776</w:t>
            </w:r>
          </w:p>
        </w:tc>
      </w:tr>
      <w:tr>
        <w:trPr>
          <w:trHeight w:val="210"/>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Sukses Inti Makmur</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CID002816</w:t>
            </w:r>
          </w:p>
        </w:tc>
      </w:tr>
      <w:tr>
        <w:trPr>
          <w:trHeight w:val="210"/>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 Thai Minerals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VIET NAM</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CID002825</w:t>
            </w:r>
          </w:p>
        </w:tc>
      </w:tr>
      <w:tr>
        <w:trPr>
          <w:trHeight w:val="210"/>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Kijang Jaya Mandiri</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CID002829</w:t>
            </w:r>
          </w:p>
        </w:tc>
      </w:tr>
      <w:tr>
        <w:trPr>
          <w:trHeight w:val="210"/>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HuiChang Hill Tin Industry Co., Ltd.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CID002844</w:t>
            </w:r>
          </w:p>
        </w:tc>
      </w:tr>
      <w:tr>
        <w:trPr>
          <w:trHeight w:val="210"/>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Gejiu Fengming Metallurgy Chemical Plant</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CID002848</w:t>
            </w:r>
          </w:p>
        </w:tc>
      </w:tr>
      <w:tr>
        <w:trPr>
          <w:trHeight w:val="210"/>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Guanyang Guida Nonferrous Metal Smelting Plant</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CID002849</w:t>
            </w:r>
          </w:p>
        </w:tc>
      </w:tr>
      <w:tr>
        <w:trPr>
          <w:trHeight w:val="210"/>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Modeltech Sdn Bhd</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MALAYSIA</w:t>
            </w: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CID002858</w:t>
            </w:r>
          </w:p>
        </w:tc>
      </w:tr>
    </w:tbl>
    <w:p>
      <w:pPr>
        <w:spacing w:after="0" w:line="1" w:lineRule="exact"/>
        <w:rPr>
          <w:sz w:val="20"/>
          <w:szCs w:val="20"/>
          <w:color w:val="auto"/>
        </w:rPr>
      </w:pPr>
    </w:p>
    <w:sectPr>
      <w:pgSz w:w="11900" w:h="16838" w:orient="portrait"/>
      <w:cols w:equalWidth="0" w:num="1">
        <w:col w:w="11400"/>
      </w:cols>
      <w:pgMar w:left="260" w:top="5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o"/>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2019-12-02T14:57:13Z</dcterms:created>
  <dcterms:modified xsi:type="dcterms:W3CDTF">2019-12-02T14:57:13Z</dcterms:modified>
</cp:coreProperties>
</file>