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3120" w:val="left"/>
          <w:tab w:leader="none" w:pos="6260" w:val="left"/>
        </w:tabs>
        <w:rPr>
          <w:sz w:val="20"/>
          <w:szCs w:val="20"/>
          <w:color w:val="auto"/>
        </w:rPr>
      </w:pPr>
      <w:r>
        <w:rPr>
          <w:rFonts w:ascii="Arial" w:cs="Arial" w:eastAsia="Arial" w:hAnsi="Arial"/>
          <w:sz w:val="18"/>
          <w:szCs w:val="18"/>
          <w:color w:val="auto"/>
        </w:rPr>
        <w:t>CUSIP NO. 192576106</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 OF 13</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Under the Securities Exchange Act of 1934</w:t>
      </w:r>
    </w:p>
    <w:p>
      <w:pPr>
        <w:spacing w:after="0" w:line="1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(Amendment No. 7)*</w:t>
      </w:r>
    </w:p>
    <w:p>
      <w:pPr>
        <w:spacing w:after="0" w:line="21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Cohu, Inc.</w:t>
      </w:r>
    </w:p>
    <w:p>
      <w:pPr>
        <w:spacing w:after="0" w:line="1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(Name of Issuer)</w:t>
      </w:r>
    </w:p>
    <w:p>
      <w:pPr>
        <w:spacing w:after="0" w:line="21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Common Stock, $1.00 par value</w:t>
      </w:r>
    </w:p>
    <w:p>
      <w:pPr>
        <w:spacing w:after="0" w:line="1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(Title of Class of Securities)</w:t>
      </w:r>
    </w:p>
    <w:p>
      <w:pPr>
        <w:spacing w:after="0" w:line="21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192576106</w:t>
      </w:r>
    </w:p>
    <w:p>
      <w:pPr>
        <w:spacing w:after="0" w:line="1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(CUSIP Number)</w:t>
      </w:r>
    </w:p>
    <w:p>
      <w:pPr>
        <w:spacing w:after="0" w:line="21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December 31, 2006</w:t>
      </w:r>
    </w:p>
    <w:p>
      <w:pPr>
        <w:spacing w:after="0" w:line="1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(Date of Event Which Requires Filing of this Statement)</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12"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x </w:t>
      </w:r>
      <w:r>
        <w:rPr>
          <w:rFonts w:ascii="Arial" w:cs="Arial" w:eastAsia="Arial" w:hAnsi="Arial"/>
          <w:sz w:val="17"/>
          <w:szCs w:val="17"/>
          <w:color w:val="auto"/>
        </w:rPr>
        <w:t>Rule 13d-1(b)</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auto"/>
        </w:rPr>
        <w:t>o Rule 13d-1(c)</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o Rule 13d-1(d)</w:t>
      </w:r>
    </w:p>
    <w:p>
      <w:pPr>
        <w:spacing w:after="0" w:line="21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6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180"/>
          </w:cols>
          <w:pgMar w:left="240" w:top="239" w:right="4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2420" w:type="dxa"/>
            <w:vAlign w:val="bottom"/>
          </w:tcPr>
          <w:p>
            <w:pPr>
              <w:spacing w:after="0"/>
              <w:rPr>
                <w:sz w:val="20"/>
                <w:szCs w:val="20"/>
                <w:color w:val="auto"/>
              </w:rPr>
            </w:pPr>
            <w:r>
              <w:rPr>
                <w:rFonts w:ascii="Arial" w:cs="Arial" w:eastAsia="Arial" w:hAnsi="Arial"/>
                <w:sz w:val="18"/>
                <w:szCs w:val="18"/>
                <w:color w:val="auto"/>
              </w:rPr>
              <w:t>CUSIP NO. 192576106</w:t>
            </w:r>
          </w:p>
        </w:tc>
        <w:tc>
          <w:tcPr>
            <w:tcW w:w="1660" w:type="dxa"/>
            <w:vAlign w:val="bottom"/>
          </w:tcPr>
          <w:p>
            <w:pPr>
              <w:ind w:left="720"/>
              <w:spacing w:after="0"/>
              <w:rPr>
                <w:sz w:val="20"/>
                <w:szCs w:val="20"/>
                <w:color w:val="auto"/>
              </w:rPr>
            </w:pPr>
            <w:r>
              <w:rPr>
                <w:rFonts w:ascii="Arial" w:cs="Arial" w:eastAsia="Arial" w:hAnsi="Arial"/>
                <w:sz w:val="18"/>
                <w:szCs w:val="18"/>
                <w:color w:val="auto"/>
              </w:rPr>
              <w:t>13G</w:t>
            </w:r>
          </w:p>
        </w:tc>
        <w:tc>
          <w:tcPr>
            <w:tcW w:w="5280" w:type="dxa"/>
            <w:vAlign w:val="bottom"/>
          </w:tcPr>
          <w:p>
            <w:pPr>
              <w:ind w:left="2200"/>
              <w:spacing w:after="0"/>
              <w:rPr>
                <w:sz w:val="20"/>
                <w:szCs w:val="20"/>
                <w:color w:val="auto"/>
              </w:rPr>
            </w:pPr>
            <w:r>
              <w:rPr>
                <w:rFonts w:ascii="Arial" w:cs="Arial" w:eastAsia="Arial" w:hAnsi="Arial"/>
                <w:sz w:val="18"/>
                <w:szCs w:val="18"/>
                <w:color w:val="auto"/>
              </w:rPr>
              <w:t>PAGE 2 OF 13</w:t>
            </w:r>
          </w:p>
        </w:tc>
      </w:tr>
      <w:tr>
        <w:trPr>
          <w:trHeight w:val="696"/>
        </w:trPr>
        <w:tc>
          <w:tcPr>
            <w:tcW w:w="2420" w:type="dxa"/>
            <w:vAlign w:val="bottom"/>
          </w:tcPr>
          <w:p>
            <w:pPr>
              <w:spacing w:after="0"/>
              <w:rPr>
                <w:sz w:val="20"/>
                <w:szCs w:val="20"/>
                <w:color w:val="auto"/>
              </w:rPr>
            </w:pPr>
            <w:r>
              <w:rPr>
                <w:rFonts w:ascii="Arial" w:cs="Arial" w:eastAsia="Arial" w:hAnsi="Arial"/>
                <w:sz w:val="22"/>
                <w:szCs w:val="22"/>
                <w:color w:val="auto"/>
              </w:rPr>
              <w:t>1.</w:t>
            </w:r>
          </w:p>
        </w:tc>
        <w:tc>
          <w:tcPr>
            <w:tcW w:w="1660" w:type="dxa"/>
            <w:vAlign w:val="bottom"/>
          </w:tcPr>
          <w:p>
            <w:pPr>
              <w:spacing w:after="0"/>
              <w:rPr>
                <w:sz w:val="24"/>
                <w:szCs w:val="24"/>
                <w:color w:val="auto"/>
              </w:rPr>
            </w:pPr>
          </w:p>
        </w:tc>
        <w:tc>
          <w:tcPr>
            <w:tcW w:w="5280" w:type="dxa"/>
            <w:vAlign w:val="bottom"/>
          </w:tcPr>
          <w:p>
            <w:pPr>
              <w:ind w:left="620"/>
              <w:spacing w:after="0"/>
              <w:rPr>
                <w:sz w:val="20"/>
                <w:szCs w:val="20"/>
                <w:color w:val="auto"/>
              </w:rPr>
            </w:pPr>
            <w:r>
              <w:rPr>
                <w:rFonts w:ascii="Arial" w:cs="Arial" w:eastAsia="Arial" w:hAnsi="Arial"/>
                <w:sz w:val="22"/>
                <w:szCs w:val="22"/>
                <w:color w:val="auto"/>
              </w:rPr>
              <w:t>NAMES OF REPORTING PERSONS.</w:t>
            </w:r>
          </w:p>
        </w:tc>
      </w:tr>
      <w:tr>
        <w:trPr>
          <w:trHeight w:val="270"/>
        </w:trPr>
        <w:tc>
          <w:tcPr>
            <w:tcW w:w="24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280" w:type="dxa"/>
            <w:vAlign w:val="bottom"/>
          </w:tcPr>
          <w:p>
            <w:pPr>
              <w:ind w:left="620"/>
              <w:spacing w:after="0"/>
              <w:rPr>
                <w:sz w:val="20"/>
                <w:szCs w:val="20"/>
                <w:color w:val="auto"/>
              </w:rPr>
            </w:pPr>
            <w:r>
              <w:rPr>
                <w:rFonts w:ascii="Arial" w:cs="Arial" w:eastAsia="Arial" w:hAnsi="Arial"/>
                <w:sz w:val="22"/>
                <w:szCs w:val="22"/>
                <w:color w:val="auto"/>
              </w:rPr>
              <w:t>I.R.S. IDENTIFICATION NOS. OF ABOVE</w:t>
            </w:r>
          </w:p>
        </w:tc>
      </w:tr>
      <w:tr>
        <w:trPr>
          <w:trHeight w:val="275"/>
        </w:trPr>
        <w:tc>
          <w:tcPr>
            <w:tcW w:w="24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280" w:type="dxa"/>
            <w:vAlign w:val="bottom"/>
          </w:tcPr>
          <w:p>
            <w:pPr>
              <w:ind w:left="620"/>
              <w:spacing w:after="0"/>
              <w:rPr>
                <w:sz w:val="20"/>
                <w:szCs w:val="20"/>
                <w:color w:val="auto"/>
              </w:rPr>
            </w:pPr>
            <w:r>
              <w:rPr>
                <w:rFonts w:ascii="Arial" w:cs="Arial" w:eastAsia="Arial" w:hAnsi="Arial"/>
                <w:sz w:val="22"/>
                <w:szCs w:val="22"/>
                <w:color w:val="auto"/>
              </w:rPr>
              <w:t>PERSONS (ENTITIES ONLY).</w:t>
            </w:r>
          </w:p>
        </w:tc>
      </w:tr>
      <w:tr>
        <w:trPr>
          <w:trHeight w:val="513"/>
        </w:trPr>
        <w:tc>
          <w:tcPr>
            <w:tcW w:w="2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280" w:type="dxa"/>
            <w:vAlign w:val="bottom"/>
          </w:tcPr>
          <w:p>
            <w:pPr>
              <w:ind w:left="620"/>
              <w:spacing w:after="0"/>
              <w:rPr>
                <w:sz w:val="20"/>
                <w:szCs w:val="20"/>
                <w:color w:val="auto"/>
              </w:rPr>
            </w:pPr>
            <w:r>
              <w:rPr>
                <w:rFonts w:ascii="Arial" w:cs="Arial" w:eastAsia="Arial" w:hAnsi="Arial"/>
                <w:sz w:val="22"/>
                <w:szCs w:val="22"/>
                <w:color w:val="auto"/>
              </w:rPr>
              <w:t>Franklin Resources, Inc. (13-2670991)</w:t>
            </w:r>
          </w:p>
        </w:tc>
      </w:tr>
      <w:tr>
        <w:trPr>
          <w:trHeight w:val="468"/>
        </w:trPr>
        <w:tc>
          <w:tcPr>
            <w:tcW w:w="2420" w:type="dxa"/>
            <w:vAlign w:val="bottom"/>
          </w:tcPr>
          <w:p>
            <w:pPr>
              <w:spacing w:after="0"/>
              <w:rPr>
                <w:sz w:val="20"/>
                <w:szCs w:val="20"/>
                <w:color w:val="auto"/>
              </w:rPr>
            </w:pPr>
            <w:r>
              <w:rPr>
                <w:rFonts w:ascii="Arial" w:cs="Arial" w:eastAsia="Arial" w:hAnsi="Arial"/>
                <w:sz w:val="22"/>
                <w:szCs w:val="22"/>
                <w:color w:val="auto"/>
              </w:rPr>
              <w:t>2.</w:t>
            </w:r>
          </w:p>
        </w:tc>
        <w:tc>
          <w:tcPr>
            <w:tcW w:w="1660" w:type="dxa"/>
            <w:vAlign w:val="bottom"/>
          </w:tcPr>
          <w:p>
            <w:pPr>
              <w:spacing w:after="0"/>
              <w:rPr>
                <w:sz w:val="24"/>
                <w:szCs w:val="24"/>
                <w:color w:val="auto"/>
              </w:rPr>
            </w:pPr>
          </w:p>
        </w:tc>
        <w:tc>
          <w:tcPr>
            <w:tcW w:w="5280" w:type="dxa"/>
            <w:vAlign w:val="bottom"/>
          </w:tcPr>
          <w:p>
            <w:pPr>
              <w:ind w:left="620"/>
              <w:spacing w:after="0"/>
              <w:rPr>
                <w:sz w:val="20"/>
                <w:szCs w:val="20"/>
                <w:color w:val="auto"/>
              </w:rPr>
            </w:pPr>
            <w:r>
              <w:rPr>
                <w:rFonts w:ascii="Arial" w:cs="Arial" w:eastAsia="Arial" w:hAnsi="Arial"/>
                <w:sz w:val="22"/>
                <w:szCs w:val="22"/>
                <w:color w:val="auto"/>
                <w:w w:val="94"/>
              </w:rPr>
              <w:t>CHECK THE APPROPRIATE BOX IF A MEMBER</w:t>
            </w:r>
          </w:p>
        </w:tc>
      </w:tr>
      <w:tr>
        <w:trPr>
          <w:trHeight w:val="275"/>
        </w:trPr>
        <w:tc>
          <w:tcPr>
            <w:tcW w:w="24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280" w:type="dxa"/>
            <w:vAlign w:val="bottom"/>
          </w:tcPr>
          <w:p>
            <w:pPr>
              <w:ind w:left="620"/>
              <w:spacing w:after="0"/>
              <w:rPr>
                <w:sz w:val="20"/>
                <w:szCs w:val="20"/>
                <w:color w:val="auto"/>
              </w:rPr>
            </w:pPr>
            <w:r>
              <w:rPr>
                <w:rFonts w:ascii="Arial" w:cs="Arial" w:eastAsia="Arial" w:hAnsi="Arial"/>
                <w:sz w:val="22"/>
                <w:szCs w:val="22"/>
                <w:color w:val="auto"/>
              </w:rPr>
              <w:t>OF A GROUP</w:t>
            </w:r>
          </w:p>
        </w:tc>
      </w:tr>
      <w:tr>
        <w:trPr>
          <w:trHeight w:val="495"/>
        </w:trPr>
        <w:tc>
          <w:tcPr>
            <w:tcW w:w="2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280" w:type="dxa"/>
            <w:vAlign w:val="bottom"/>
          </w:tcPr>
          <w:p>
            <w:pPr>
              <w:ind w:left="620"/>
              <w:spacing w:after="0"/>
              <w:rPr>
                <w:sz w:val="20"/>
                <w:szCs w:val="20"/>
                <w:color w:val="auto"/>
              </w:rPr>
            </w:pPr>
            <w:r>
              <w:rPr>
                <w:rFonts w:ascii="Arial" w:cs="Arial" w:eastAsia="Arial" w:hAnsi="Arial"/>
                <w:sz w:val="22"/>
                <w:szCs w:val="22"/>
                <w:color w:val="auto"/>
              </w:rPr>
              <w:t>(a)</w:t>
            </w:r>
          </w:p>
        </w:tc>
      </w:tr>
      <w:tr>
        <w:trPr>
          <w:trHeight w:val="275"/>
        </w:trPr>
        <w:tc>
          <w:tcPr>
            <w:tcW w:w="24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280" w:type="dxa"/>
            <w:vAlign w:val="bottom"/>
          </w:tcPr>
          <w:p>
            <w:pPr>
              <w:ind w:left="620"/>
              <w:spacing w:after="0"/>
              <w:rPr>
                <w:sz w:val="20"/>
                <w:szCs w:val="20"/>
                <w:color w:val="auto"/>
              </w:rPr>
            </w:pPr>
            <w:r>
              <w:rPr>
                <w:rFonts w:ascii="Arial" w:cs="Arial" w:eastAsia="Arial" w:hAnsi="Arial"/>
                <w:sz w:val="22"/>
                <w:szCs w:val="22"/>
                <w:color w:val="auto"/>
              </w:rPr>
              <w:t>(b) X</w:t>
            </w:r>
          </w:p>
        </w:tc>
      </w:tr>
      <w:tr>
        <w:trPr>
          <w:trHeight w:val="500"/>
        </w:trPr>
        <w:tc>
          <w:tcPr>
            <w:tcW w:w="2420" w:type="dxa"/>
            <w:vAlign w:val="bottom"/>
          </w:tcPr>
          <w:p>
            <w:pPr>
              <w:spacing w:after="0"/>
              <w:rPr>
                <w:sz w:val="20"/>
                <w:szCs w:val="20"/>
                <w:color w:val="auto"/>
              </w:rPr>
            </w:pPr>
            <w:r>
              <w:rPr>
                <w:rFonts w:ascii="Arial" w:cs="Arial" w:eastAsia="Arial" w:hAnsi="Arial"/>
                <w:sz w:val="22"/>
                <w:szCs w:val="22"/>
                <w:color w:val="auto"/>
              </w:rPr>
              <w:t>3.</w:t>
            </w:r>
          </w:p>
        </w:tc>
        <w:tc>
          <w:tcPr>
            <w:tcW w:w="1660" w:type="dxa"/>
            <w:vAlign w:val="bottom"/>
          </w:tcPr>
          <w:p>
            <w:pPr>
              <w:spacing w:after="0"/>
              <w:rPr>
                <w:sz w:val="24"/>
                <w:szCs w:val="24"/>
                <w:color w:val="auto"/>
              </w:rPr>
            </w:pPr>
          </w:p>
        </w:tc>
        <w:tc>
          <w:tcPr>
            <w:tcW w:w="5280" w:type="dxa"/>
            <w:vAlign w:val="bottom"/>
          </w:tcPr>
          <w:p>
            <w:pPr>
              <w:ind w:left="620"/>
              <w:spacing w:after="0"/>
              <w:rPr>
                <w:sz w:val="20"/>
                <w:szCs w:val="20"/>
                <w:color w:val="auto"/>
              </w:rPr>
            </w:pPr>
            <w:r>
              <w:rPr>
                <w:rFonts w:ascii="Arial" w:cs="Arial" w:eastAsia="Arial" w:hAnsi="Arial"/>
                <w:sz w:val="22"/>
                <w:szCs w:val="22"/>
                <w:color w:val="auto"/>
              </w:rPr>
              <w:t>SEC USE ONLY</w:t>
            </w:r>
          </w:p>
        </w:tc>
      </w:tr>
      <w:tr>
        <w:trPr>
          <w:trHeight w:val="486"/>
        </w:trPr>
        <w:tc>
          <w:tcPr>
            <w:tcW w:w="2420" w:type="dxa"/>
            <w:vAlign w:val="bottom"/>
          </w:tcPr>
          <w:p>
            <w:pPr>
              <w:spacing w:after="0"/>
              <w:rPr>
                <w:sz w:val="20"/>
                <w:szCs w:val="20"/>
                <w:color w:val="auto"/>
              </w:rPr>
            </w:pPr>
            <w:r>
              <w:rPr>
                <w:rFonts w:ascii="Arial" w:cs="Arial" w:eastAsia="Arial" w:hAnsi="Arial"/>
                <w:sz w:val="22"/>
                <w:szCs w:val="22"/>
                <w:color w:val="auto"/>
              </w:rPr>
              <w:t>4.</w:t>
            </w:r>
          </w:p>
        </w:tc>
        <w:tc>
          <w:tcPr>
            <w:tcW w:w="1660" w:type="dxa"/>
            <w:vAlign w:val="bottom"/>
          </w:tcPr>
          <w:p>
            <w:pPr>
              <w:spacing w:after="0"/>
              <w:rPr>
                <w:sz w:val="24"/>
                <w:szCs w:val="24"/>
                <w:color w:val="auto"/>
              </w:rPr>
            </w:pPr>
          </w:p>
        </w:tc>
        <w:tc>
          <w:tcPr>
            <w:tcW w:w="5280" w:type="dxa"/>
            <w:vAlign w:val="bottom"/>
          </w:tcPr>
          <w:p>
            <w:pPr>
              <w:ind w:left="620"/>
              <w:spacing w:after="0"/>
              <w:rPr>
                <w:sz w:val="20"/>
                <w:szCs w:val="20"/>
                <w:color w:val="auto"/>
              </w:rPr>
            </w:pPr>
            <w:r>
              <w:rPr>
                <w:rFonts w:ascii="Arial" w:cs="Arial" w:eastAsia="Arial" w:hAnsi="Arial"/>
                <w:sz w:val="22"/>
                <w:szCs w:val="22"/>
                <w:color w:val="auto"/>
                <w:w w:val="99"/>
              </w:rPr>
              <w:t>CITIZENSHIP OR PLACE OF ORGANIZATION</w:t>
            </w:r>
          </w:p>
        </w:tc>
      </w:tr>
      <w:tr>
        <w:trPr>
          <w:trHeight w:val="500"/>
        </w:trPr>
        <w:tc>
          <w:tcPr>
            <w:tcW w:w="2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280" w:type="dxa"/>
            <w:vAlign w:val="bottom"/>
          </w:tcPr>
          <w:p>
            <w:pPr>
              <w:ind w:left="620"/>
              <w:spacing w:after="0"/>
              <w:rPr>
                <w:sz w:val="20"/>
                <w:szCs w:val="20"/>
                <w:color w:val="auto"/>
              </w:rPr>
            </w:pPr>
            <w:r>
              <w:rPr>
                <w:rFonts w:ascii="Arial" w:cs="Arial" w:eastAsia="Arial" w:hAnsi="Arial"/>
                <w:sz w:val="22"/>
                <w:szCs w:val="22"/>
                <w:color w:val="auto"/>
              </w:rPr>
              <w:t>Delaware</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NUMBER OF SHARES BENEFICIALLY OWNED BY EACH REPORTING PERSON WITH:</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00" w:type="dxa"/>
            <w:vAlign w:val="bottom"/>
          </w:tcPr>
          <w:p>
            <w:pPr>
              <w:ind w:left="3140"/>
              <w:spacing w:after="0"/>
              <w:rPr>
                <w:sz w:val="20"/>
                <w:szCs w:val="20"/>
                <w:color w:val="auto"/>
              </w:rPr>
            </w:pPr>
            <w:r>
              <w:rPr>
                <w:rFonts w:ascii="Arial" w:cs="Arial" w:eastAsia="Arial" w:hAnsi="Arial"/>
                <w:sz w:val="22"/>
                <w:szCs w:val="22"/>
                <w:color w:val="auto"/>
              </w:rPr>
              <w:t>5.</w:t>
            </w:r>
          </w:p>
        </w:tc>
        <w:tc>
          <w:tcPr>
            <w:tcW w:w="5360" w:type="dxa"/>
            <w:vAlign w:val="bottom"/>
          </w:tcPr>
          <w:p>
            <w:pPr>
              <w:ind w:left="2280"/>
              <w:spacing w:after="0"/>
              <w:rPr>
                <w:sz w:val="20"/>
                <w:szCs w:val="20"/>
                <w:color w:val="auto"/>
              </w:rPr>
            </w:pPr>
            <w:r>
              <w:rPr>
                <w:rFonts w:ascii="Arial" w:cs="Arial" w:eastAsia="Arial" w:hAnsi="Arial"/>
                <w:sz w:val="22"/>
                <w:szCs w:val="22"/>
                <w:color w:val="auto"/>
              </w:rPr>
              <w:t>SOLE VOTING POWER</w:t>
            </w:r>
          </w:p>
        </w:tc>
      </w:tr>
      <w:tr>
        <w:trPr>
          <w:trHeight w:val="527"/>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(See Item 4)</w:t>
            </w:r>
          </w:p>
        </w:tc>
      </w:tr>
      <w:tr>
        <w:trPr>
          <w:trHeight w:val="500"/>
        </w:trPr>
        <w:tc>
          <w:tcPr>
            <w:tcW w:w="4000" w:type="dxa"/>
            <w:vAlign w:val="bottom"/>
          </w:tcPr>
          <w:p>
            <w:pPr>
              <w:ind w:left="3140"/>
              <w:spacing w:after="0"/>
              <w:rPr>
                <w:sz w:val="20"/>
                <w:szCs w:val="20"/>
                <w:color w:val="auto"/>
              </w:rPr>
            </w:pPr>
            <w:r>
              <w:rPr>
                <w:rFonts w:ascii="Arial" w:cs="Arial" w:eastAsia="Arial" w:hAnsi="Arial"/>
                <w:sz w:val="22"/>
                <w:szCs w:val="22"/>
                <w:color w:val="auto"/>
              </w:rPr>
              <w:t>6.</w:t>
            </w:r>
          </w:p>
        </w:tc>
        <w:tc>
          <w:tcPr>
            <w:tcW w:w="5360" w:type="dxa"/>
            <w:vAlign w:val="bottom"/>
          </w:tcPr>
          <w:p>
            <w:pPr>
              <w:ind w:left="2280"/>
              <w:spacing w:after="0"/>
              <w:rPr>
                <w:sz w:val="20"/>
                <w:szCs w:val="20"/>
                <w:color w:val="auto"/>
              </w:rPr>
            </w:pPr>
            <w:r>
              <w:rPr>
                <w:rFonts w:ascii="Arial" w:cs="Arial" w:eastAsia="Arial" w:hAnsi="Arial"/>
                <w:sz w:val="22"/>
                <w:szCs w:val="22"/>
                <w:color w:val="auto"/>
              </w:rPr>
              <w:t>SHARED VOTING POWER</w:t>
            </w:r>
          </w:p>
        </w:tc>
      </w:tr>
      <w:tr>
        <w:trPr>
          <w:trHeight w:val="527"/>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0</w:t>
            </w:r>
          </w:p>
        </w:tc>
      </w:tr>
      <w:tr>
        <w:trPr>
          <w:trHeight w:val="500"/>
        </w:trPr>
        <w:tc>
          <w:tcPr>
            <w:tcW w:w="4000" w:type="dxa"/>
            <w:vAlign w:val="bottom"/>
          </w:tcPr>
          <w:p>
            <w:pPr>
              <w:ind w:left="3140"/>
              <w:spacing w:after="0"/>
              <w:rPr>
                <w:sz w:val="20"/>
                <w:szCs w:val="20"/>
                <w:color w:val="auto"/>
              </w:rPr>
            </w:pPr>
            <w:r>
              <w:rPr>
                <w:rFonts w:ascii="Arial" w:cs="Arial" w:eastAsia="Arial" w:hAnsi="Arial"/>
                <w:sz w:val="22"/>
                <w:szCs w:val="22"/>
                <w:color w:val="auto"/>
              </w:rPr>
              <w:t>7.</w:t>
            </w:r>
          </w:p>
        </w:tc>
        <w:tc>
          <w:tcPr>
            <w:tcW w:w="5360" w:type="dxa"/>
            <w:vAlign w:val="bottom"/>
          </w:tcPr>
          <w:p>
            <w:pPr>
              <w:ind w:left="2280"/>
              <w:spacing w:after="0"/>
              <w:rPr>
                <w:sz w:val="20"/>
                <w:szCs w:val="20"/>
                <w:color w:val="auto"/>
              </w:rPr>
            </w:pPr>
            <w:r>
              <w:rPr>
                <w:rFonts w:ascii="Arial" w:cs="Arial" w:eastAsia="Arial" w:hAnsi="Arial"/>
                <w:sz w:val="22"/>
                <w:szCs w:val="22"/>
                <w:color w:val="auto"/>
              </w:rPr>
              <w:t>SOLE DISPOSITIVE POWER</w:t>
            </w:r>
          </w:p>
        </w:tc>
      </w:tr>
      <w:tr>
        <w:trPr>
          <w:trHeight w:val="527"/>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(See Item 4)</w:t>
            </w:r>
          </w:p>
        </w:tc>
      </w:tr>
      <w:tr>
        <w:trPr>
          <w:trHeight w:val="500"/>
        </w:trPr>
        <w:tc>
          <w:tcPr>
            <w:tcW w:w="4000" w:type="dxa"/>
            <w:vAlign w:val="bottom"/>
          </w:tcPr>
          <w:p>
            <w:pPr>
              <w:ind w:left="3140"/>
              <w:spacing w:after="0"/>
              <w:rPr>
                <w:sz w:val="20"/>
                <w:szCs w:val="20"/>
                <w:color w:val="auto"/>
              </w:rPr>
            </w:pPr>
            <w:r>
              <w:rPr>
                <w:rFonts w:ascii="Arial" w:cs="Arial" w:eastAsia="Arial" w:hAnsi="Arial"/>
                <w:sz w:val="22"/>
                <w:szCs w:val="22"/>
                <w:color w:val="auto"/>
              </w:rPr>
              <w:t>8.</w:t>
            </w:r>
          </w:p>
        </w:tc>
        <w:tc>
          <w:tcPr>
            <w:tcW w:w="5360" w:type="dxa"/>
            <w:vAlign w:val="bottom"/>
          </w:tcPr>
          <w:p>
            <w:pPr>
              <w:ind w:left="2280"/>
              <w:spacing w:after="0"/>
              <w:rPr>
                <w:sz w:val="20"/>
                <w:szCs w:val="20"/>
                <w:color w:val="auto"/>
              </w:rPr>
            </w:pPr>
            <w:r>
              <w:rPr>
                <w:rFonts w:ascii="Arial" w:cs="Arial" w:eastAsia="Arial" w:hAnsi="Arial"/>
                <w:sz w:val="22"/>
                <w:szCs w:val="22"/>
                <w:color w:val="auto"/>
                <w:w w:val="94"/>
              </w:rPr>
              <w:t>SHARED DISPOSITIVE POWER</w:t>
            </w:r>
          </w:p>
        </w:tc>
      </w:tr>
      <w:tr>
        <w:trPr>
          <w:trHeight w:val="527"/>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0</w:t>
            </w:r>
          </w:p>
        </w:tc>
      </w:tr>
      <w:tr>
        <w:trPr>
          <w:trHeight w:val="468"/>
        </w:trPr>
        <w:tc>
          <w:tcPr>
            <w:tcW w:w="4000" w:type="dxa"/>
            <w:vAlign w:val="bottom"/>
          </w:tcPr>
          <w:p>
            <w:pPr>
              <w:spacing w:after="0"/>
              <w:rPr>
                <w:sz w:val="20"/>
                <w:szCs w:val="20"/>
                <w:color w:val="auto"/>
              </w:rPr>
            </w:pPr>
            <w:r>
              <w:rPr>
                <w:rFonts w:ascii="Arial" w:cs="Arial" w:eastAsia="Arial" w:hAnsi="Arial"/>
                <w:sz w:val="22"/>
                <w:szCs w:val="22"/>
                <w:color w:val="auto"/>
              </w:rPr>
              <w:t>9.</w:t>
            </w:r>
          </w:p>
        </w:tc>
        <w:tc>
          <w:tcPr>
            <w:tcW w:w="5360" w:type="dxa"/>
            <w:vAlign w:val="bottom"/>
          </w:tcPr>
          <w:p>
            <w:pPr>
              <w:ind w:left="700"/>
              <w:spacing w:after="0"/>
              <w:rPr>
                <w:sz w:val="20"/>
                <w:szCs w:val="20"/>
                <w:color w:val="auto"/>
              </w:rPr>
            </w:pPr>
            <w:r>
              <w:rPr>
                <w:rFonts w:ascii="Arial" w:cs="Arial" w:eastAsia="Arial" w:hAnsi="Arial"/>
                <w:sz w:val="22"/>
                <w:szCs w:val="22"/>
                <w:color w:val="auto"/>
              </w:rPr>
              <w:t>AGGREGATE AMOUNT BENEFICIALLY</w:t>
            </w:r>
          </w:p>
        </w:tc>
      </w:tr>
      <w:tr>
        <w:trPr>
          <w:trHeight w:val="275"/>
        </w:trPr>
        <w:tc>
          <w:tcPr>
            <w:tcW w:w="4000" w:type="dxa"/>
            <w:vAlign w:val="bottom"/>
          </w:tcPr>
          <w:p>
            <w:pPr>
              <w:spacing w:after="0"/>
              <w:rPr>
                <w:sz w:val="23"/>
                <w:szCs w:val="23"/>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OWNED BY EACH REPORTING PERSON</w:t>
            </w:r>
          </w:p>
        </w:tc>
      </w:tr>
      <w:tr>
        <w:trPr>
          <w:trHeight w:val="500"/>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1,855,000</w:t>
            </w:r>
          </w:p>
        </w:tc>
      </w:tr>
      <w:tr>
        <w:trPr>
          <w:trHeight w:val="468"/>
        </w:trPr>
        <w:tc>
          <w:tcPr>
            <w:tcW w:w="4000" w:type="dxa"/>
            <w:vAlign w:val="bottom"/>
          </w:tcPr>
          <w:p>
            <w:pPr>
              <w:spacing w:after="0"/>
              <w:rPr>
                <w:sz w:val="20"/>
                <w:szCs w:val="20"/>
                <w:color w:val="auto"/>
              </w:rPr>
            </w:pPr>
            <w:r>
              <w:rPr>
                <w:rFonts w:ascii="Arial" w:cs="Arial" w:eastAsia="Arial" w:hAnsi="Arial"/>
                <w:sz w:val="22"/>
                <w:szCs w:val="22"/>
                <w:color w:val="auto"/>
              </w:rPr>
              <w:t>10.</w:t>
            </w:r>
          </w:p>
        </w:tc>
        <w:tc>
          <w:tcPr>
            <w:tcW w:w="5360" w:type="dxa"/>
            <w:vAlign w:val="bottom"/>
          </w:tcPr>
          <w:p>
            <w:pPr>
              <w:ind w:left="700"/>
              <w:spacing w:after="0"/>
              <w:rPr>
                <w:sz w:val="20"/>
                <w:szCs w:val="20"/>
                <w:color w:val="auto"/>
              </w:rPr>
            </w:pPr>
            <w:r>
              <w:rPr>
                <w:rFonts w:ascii="Arial" w:cs="Arial" w:eastAsia="Arial" w:hAnsi="Arial"/>
                <w:sz w:val="22"/>
                <w:szCs w:val="22"/>
                <w:color w:val="auto"/>
                <w:w w:val="95"/>
              </w:rPr>
              <w:t>CHECK IF THE AGGREGATE AMOUNT IN ROW</w:t>
            </w:r>
          </w:p>
        </w:tc>
      </w:tr>
      <w:tr>
        <w:trPr>
          <w:trHeight w:val="257"/>
        </w:trPr>
        <w:tc>
          <w:tcPr>
            <w:tcW w:w="4000" w:type="dxa"/>
            <w:vAlign w:val="bottom"/>
          </w:tcPr>
          <w:p>
            <w:pPr>
              <w:spacing w:after="0"/>
              <w:rPr>
                <w:sz w:val="22"/>
                <w:szCs w:val="22"/>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(9) EXCLUDES</w:t>
            </w:r>
          </w:p>
        </w:tc>
      </w:tr>
      <w:tr>
        <w:trPr>
          <w:trHeight w:val="275"/>
        </w:trPr>
        <w:tc>
          <w:tcPr>
            <w:tcW w:w="4000" w:type="dxa"/>
            <w:vAlign w:val="bottom"/>
          </w:tcPr>
          <w:p>
            <w:pPr>
              <w:spacing w:after="0"/>
              <w:rPr>
                <w:sz w:val="23"/>
                <w:szCs w:val="23"/>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CERTAIN SHARES o</w:t>
            </w:r>
          </w:p>
        </w:tc>
      </w:tr>
      <w:tr>
        <w:trPr>
          <w:trHeight w:val="468"/>
        </w:trPr>
        <w:tc>
          <w:tcPr>
            <w:tcW w:w="4000" w:type="dxa"/>
            <w:vAlign w:val="bottom"/>
          </w:tcPr>
          <w:p>
            <w:pPr>
              <w:spacing w:after="0"/>
              <w:rPr>
                <w:sz w:val="20"/>
                <w:szCs w:val="20"/>
                <w:color w:val="auto"/>
              </w:rPr>
            </w:pPr>
            <w:r>
              <w:rPr>
                <w:rFonts w:ascii="Arial" w:cs="Arial" w:eastAsia="Arial" w:hAnsi="Arial"/>
                <w:sz w:val="22"/>
                <w:szCs w:val="22"/>
                <w:color w:val="auto"/>
              </w:rPr>
              <w:t>11.</w:t>
            </w:r>
          </w:p>
        </w:tc>
        <w:tc>
          <w:tcPr>
            <w:tcW w:w="5360" w:type="dxa"/>
            <w:vAlign w:val="bottom"/>
          </w:tcPr>
          <w:p>
            <w:pPr>
              <w:ind w:left="700"/>
              <w:spacing w:after="0"/>
              <w:rPr>
                <w:sz w:val="20"/>
                <w:szCs w:val="20"/>
                <w:color w:val="auto"/>
              </w:rPr>
            </w:pPr>
            <w:r>
              <w:rPr>
                <w:rFonts w:ascii="Arial" w:cs="Arial" w:eastAsia="Arial" w:hAnsi="Arial"/>
                <w:sz w:val="22"/>
                <w:szCs w:val="22"/>
                <w:color w:val="auto"/>
              </w:rPr>
              <w:t>PERCENT OF CLASS REPRESENTED BY</w:t>
            </w:r>
          </w:p>
        </w:tc>
      </w:tr>
      <w:tr>
        <w:trPr>
          <w:trHeight w:val="275"/>
        </w:trPr>
        <w:tc>
          <w:tcPr>
            <w:tcW w:w="4000" w:type="dxa"/>
            <w:vAlign w:val="bottom"/>
          </w:tcPr>
          <w:p>
            <w:pPr>
              <w:spacing w:after="0"/>
              <w:rPr>
                <w:sz w:val="23"/>
                <w:szCs w:val="23"/>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AMOUNT IN ROW (9)</w:t>
            </w:r>
          </w:p>
        </w:tc>
      </w:tr>
      <w:tr>
        <w:trPr>
          <w:trHeight w:val="500"/>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8.2%</w:t>
            </w:r>
          </w:p>
        </w:tc>
      </w:tr>
      <w:tr>
        <w:trPr>
          <w:trHeight w:val="500"/>
        </w:trPr>
        <w:tc>
          <w:tcPr>
            <w:tcW w:w="4000" w:type="dxa"/>
            <w:vAlign w:val="bottom"/>
          </w:tcPr>
          <w:p>
            <w:pPr>
              <w:spacing w:after="0"/>
              <w:rPr>
                <w:sz w:val="20"/>
                <w:szCs w:val="20"/>
                <w:color w:val="auto"/>
              </w:rPr>
            </w:pPr>
            <w:r>
              <w:rPr>
                <w:rFonts w:ascii="Arial" w:cs="Arial" w:eastAsia="Arial" w:hAnsi="Arial"/>
                <w:sz w:val="22"/>
                <w:szCs w:val="22"/>
                <w:color w:val="auto"/>
              </w:rPr>
              <w:t>12.</w:t>
            </w:r>
          </w:p>
        </w:tc>
        <w:tc>
          <w:tcPr>
            <w:tcW w:w="5360" w:type="dxa"/>
            <w:vAlign w:val="bottom"/>
          </w:tcPr>
          <w:p>
            <w:pPr>
              <w:ind w:left="700"/>
              <w:spacing w:after="0"/>
              <w:rPr>
                <w:sz w:val="20"/>
                <w:szCs w:val="20"/>
                <w:color w:val="auto"/>
              </w:rPr>
            </w:pPr>
            <w:r>
              <w:rPr>
                <w:rFonts w:ascii="Arial" w:cs="Arial" w:eastAsia="Arial" w:hAnsi="Arial"/>
                <w:sz w:val="22"/>
                <w:szCs w:val="22"/>
                <w:color w:val="auto"/>
              </w:rPr>
              <w:t>TYPE OF REPORTING PERSON</w:t>
            </w:r>
          </w:p>
        </w:tc>
      </w:tr>
      <w:tr>
        <w:trPr>
          <w:trHeight w:val="500"/>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HC (See Item 4)</w:t>
            </w:r>
          </w:p>
        </w:tc>
      </w:tr>
    </w:tbl>
    <w:p>
      <w:pPr>
        <w:sectPr>
          <w:pgSz w:w="11900" w:h="16838" w:orient="portrait"/>
          <w:cols w:equalWidth="0" w:num="1">
            <w:col w:w="10219"/>
          </w:cols>
          <w:pgMar w:left="240" w:top="131"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600" w:type="dxa"/>
            <w:vAlign w:val="bottom"/>
          </w:tcPr>
          <w:p>
            <w:pPr>
              <w:spacing w:after="0"/>
              <w:rPr>
                <w:sz w:val="20"/>
                <w:szCs w:val="20"/>
                <w:color w:val="auto"/>
              </w:rPr>
            </w:pPr>
            <w:r>
              <w:rPr>
                <w:rFonts w:ascii="Arial" w:cs="Arial" w:eastAsia="Arial" w:hAnsi="Arial"/>
                <w:sz w:val="22"/>
                <w:szCs w:val="22"/>
                <w:color w:val="auto"/>
              </w:rPr>
              <w:t>CUSIP NO. 192576106</w:t>
            </w:r>
          </w:p>
        </w:tc>
        <w:tc>
          <w:tcPr>
            <w:tcW w:w="1520" w:type="dxa"/>
            <w:vAlign w:val="bottom"/>
          </w:tcPr>
          <w:p>
            <w:pPr>
              <w:ind w:left="540"/>
              <w:spacing w:after="0"/>
              <w:rPr>
                <w:sz w:val="20"/>
                <w:szCs w:val="20"/>
                <w:color w:val="auto"/>
              </w:rPr>
            </w:pPr>
            <w:r>
              <w:rPr>
                <w:rFonts w:ascii="Arial" w:cs="Arial" w:eastAsia="Arial" w:hAnsi="Arial"/>
                <w:sz w:val="22"/>
                <w:szCs w:val="22"/>
                <w:color w:val="auto"/>
              </w:rPr>
              <w:t>13G</w:t>
            </w:r>
          </w:p>
        </w:tc>
        <w:tc>
          <w:tcPr>
            <w:tcW w:w="5240" w:type="dxa"/>
            <w:vAlign w:val="bottom"/>
          </w:tcPr>
          <w:p>
            <w:pPr>
              <w:ind w:left="2160"/>
              <w:spacing w:after="0"/>
              <w:rPr>
                <w:sz w:val="20"/>
                <w:szCs w:val="20"/>
                <w:color w:val="auto"/>
              </w:rPr>
            </w:pPr>
            <w:r>
              <w:rPr>
                <w:rFonts w:ascii="Arial" w:cs="Arial" w:eastAsia="Arial" w:hAnsi="Arial"/>
                <w:sz w:val="22"/>
                <w:szCs w:val="22"/>
                <w:color w:val="auto"/>
              </w:rPr>
              <w:t>PAGE 3 OF 13</w:t>
            </w:r>
          </w:p>
        </w:tc>
      </w:tr>
      <w:tr>
        <w:trPr>
          <w:trHeight w:val="684"/>
        </w:trPr>
        <w:tc>
          <w:tcPr>
            <w:tcW w:w="2600" w:type="dxa"/>
            <w:vAlign w:val="bottom"/>
          </w:tcPr>
          <w:p>
            <w:pPr>
              <w:spacing w:after="0"/>
              <w:rPr>
                <w:sz w:val="20"/>
                <w:szCs w:val="20"/>
                <w:color w:val="auto"/>
              </w:rPr>
            </w:pPr>
            <w:r>
              <w:rPr>
                <w:rFonts w:ascii="Arial" w:cs="Arial" w:eastAsia="Arial" w:hAnsi="Arial"/>
                <w:sz w:val="22"/>
                <w:szCs w:val="22"/>
                <w:color w:val="auto"/>
              </w:rPr>
              <w:t>1.</w:t>
            </w:r>
          </w:p>
        </w:tc>
        <w:tc>
          <w:tcPr>
            <w:tcW w:w="1520" w:type="dxa"/>
            <w:vAlign w:val="bottom"/>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NAMES OF REPORTING PERSONS.</w:t>
            </w:r>
          </w:p>
        </w:tc>
      </w:tr>
      <w:tr>
        <w:trPr>
          <w:trHeight w:val="270"/>
        </w:trPr>
        <w:tc>
          <w:tcPr>
            <w:tcW w:w="26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I.R.S. IDENTIFICATION NOS. OF ABOVE</w:t>
            </w:r>
          </w:p>
        </w:tc>
      </w:tr>
      <w:tr>
        <w:trPr>
          <w:trHeight w:val="275"/>
        </w:trPr>
        <w:tc>
          <w:tcPr>
            <w:tcW w:w="26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PERSONS (ENTITIES ONLY).</w:t>
            </w:r>
          </w:p>
        </w:tc>
      </w:tr>
      <w:tr>
        <w:trPr>
          <w:trHeight w:val="513"/>
        </w:trPr>
        <w:tc>
          <w:tcPr>
            <w:tcW w:w="2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Charles B. Johnson</w:t>
            </w:r>
          </w:p>
        </w:tc>
      </w:tr>
      <w:tr>
        <w:trPr>
          <w:trHeight w:val="468"/>
        </w:trPr>
        <w:tc>
          <w:tcPr>
            <w:tcW w:w="2600" w:type="dxa"/>
            <w:vAlign w:val="bottom"/>
          </w:tcPr>
          <w:p>
            <w:pPr>
              <w:spacing w:after="0"/>
              <w:rPr>
                <w:sz w:val="20"/>
                <w:szCs w:val="20"/>
                <w:color w:val="auto"/>
              </w:rPr>
            </w:pPr>
            <w:r>
              <w:rPr>
                <w:rFonts w:ascii="Arial" w:cs="Arial" w:eastAsia="Arial" w:hAnsi="Arial"/>
                <w:sz w:val="22"/>
                <w:szCs w:val="22"/>
                <w:color w:val="auto"/>
              </w:rPr>
              <w:t>2.</w:t>
            </w:r>
          </w:p>
        </w:tc>
        <w:tc>
          <w:tcPr>
            <w:tcW w:w="1520" w:type="dxa"/>
            <w:vAlign w:val="bottom"/>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w w:val="94"/>
              </w:rPr>
              <w:t>CHECK THE APPROPRIATE BOX IF A MEMBER</w:t>
            </w:r>
          </w:p>
        </w:tc>
      </w:tr>
      <w:tr>
        <w:trPr>
          <w:trHeight w:val="275"/>
        </w:trPr>
        <w:tc>
          <w:tcPr>
            <w:tcW w:w="26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OF A GROUP</w:t>
            </w:r>
          </w:p>
        </w:tc>
      </w:tr>
      <w:tr>
        <w:trPr>
          <w:trHeight w:val="482"/>
        </w:trPr>
        <w:tc>
          <w:tcPr>
            <w:tcW w:w="2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(a)</w:t>
            </w:r>
          </w:p>
        </w:tc>
      </w:tr>
      <w:tr>
        <w:trPr>
          <w:trHeight w:val="275"/>
        </w:trPr>
        <w:tc>
          <w:tcPr>
            <w:tcW w:w="2600" w:type="dxa"/>
            <w:vAlign w:val="bottom"/>
          </w:tcPr>
          <w:p>
            <w:pPr>
              <w:spacing w:after="0"/>
              <w:rPr>
                <w:sz w:val="23"/>
                <w:szCs w:val="23"/>
                <w:color w:val="auto"/>
              </w:rPr>
            </w:pPr>
          </w:p>
        </w:tc>
        <w:tc>
          <w:tcPr>
            <w:tcW w:w="1520" w:type="dxa"/>
            <w:vAlign w:val="bottom"/>
          </w:tcPr>
          <w:p>
            <w:pPr>
              <w:ind w:left="540"/>
              <w:spacing w:after="0"/>
              <w:rPr>
                <w:sz w:val="20"/>
                <w:szCs w:val="20"/>
                <w:color w:val="auto"/>
              </w:rPr>
            </w:pPr>
            <w:r>
              <w:rPr>
                <w:rFonts w:ascii="Arial" w:cs="Arial" w:eastAsia="Arial" w:hAnsi="Arial"/>
                <w:sz w:val="22"/>
                <w:szCs w:val="22"/>
                <w:color w:val="auto"/>
              </w:rPr>
              <w:t>(b)</w:t>
            </w:r>
          </w:p>
        </w:tc>
        <w:tc>
          <w:tcPr>
            <w:tcW w:w="5240" w:type="dxa"/>
            <w:vAlign w:val="bottom"/>
          </w:tcPr>
          <w:p>
            <w:pPr>
              <w:ind w:left="2160"/>
              <w:spacing w:after="0"/>
              <w:rPr>
                <w:sz w:val="20"/>
                <w:szCs w:val="20"/>
                <w:color w:val="auto"/>
              </w:rPr>
            </w:pPr>
            <w:r>
              <w:rPr>
                <w:rFonts w:ascii="Arial" w:cs="Arial" w:eastAsia="Arial" w:hAnsi="Arial"/>
                <w:sz w:val="22"/>
                <w:szCs w:val="22"/>
                <w:color w:val="auto"/>
              </w:rPr>
              <w:t>X</w:t>
            </w:r>
          </w:p>
        </w:tc>
      </w:tr>
      <w:tr>
        <w:trPr>
          <w:trHeight w:val="513"/>
        </w:trPr>
        <w:tc>
          <w:tcPr>
            <w:tcW w:w="2600" w:type="dxa"/>
            <w:vAlign w:val="bottom"/>
          </w:tcPr>
          <w:p>
            <w:pPr>
              <w:spacing w:after="0"/>
              <w:rPr>
                <w:sz w:val="20"/>
                <w:szCs w:val="20"/>
                <w:color w:val="auto"/>
              </w:rPr>
            </w:pPr>
            <w:r>
              <w:rPr>
                <w:rFonts w:ascii="Arial" w:cs="Arial" w:eastAsia="Arial" w:hAnsi="Arial"/>
                <w:sz w:val="22"/>
                <w:szCs w:val="22"/>
                <w:color w:val="auto"/>
              </w:rPr>
              <w:t>3.</w:t>
            </w:r>
          </w:p>
        </w:tc>
        <w:tc>
          <w:tcPr>
            <w:tcW w:w="1520" w:type="dxa"/>
            <w:vAlign w:val="bottom"/>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SEC USE ONLY</w:t>
            </w:r>
          </w:p>
        </w:tc>
      </w:tr>
      <w:tr>
        <w:trPr>
          <w:trHeight w:val="486"/>
        </w:trPr>
        <w:tc>
          <w:tcPr>
            <w:tcW w:w="2600" w:type="dxa"/>
            <w:vAlign w:val="bottom"/>
          </w:tcPr>
          <w:p>
            <w:pPr>
              <w:spacing w:after="0"/>
              <w:rPr>
                <w:sz w:val="20"/>
                <w:szCs w:val="20"/>
                <w:color w:val="auto"/>
              </w:rPr>
            </w:pPr>
            <w:r>
              <w:rPr>
                <w:rFonts w:ascii="Arial" w:cs="Arial" w:eastAsia="Arial" w:hAnsi="Arial"/>
                <w:sz w:val="22"/>
                <w:szCs w:val="22"/>
                <w:color w:val="auto"/>
              </w:rPr>
              <w:t>4.</w:t>
            </w:r>
          </w:p>
        </w:tc>
        <w:tc>
          <w:tcPr>
            <w:tcW w:w="1520" w:type="dxa"/>
            <w:vAlign w:val="bottom"/>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w w:val="99"/>
              </w:rPr>
              <w:t>CITIZENSHIP OR PLACE OF ORGANIZATION</w:t>
            </w:r>
          </w:p>
        </w:tc>
      </w:tr>
      <w:tr>
        <w:trPr>
          <w:trHeight w:val="500"/>
        </w:trPr>
        <w:tc>
          <w:tcPr>
            <w:tcW w:w="2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USA</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NUMBER OF SHARES BENEFICIALLY OWNED BY EACH REPORTING PERSON WITH:</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00" w:type="dxa"/>
            <w:vAlign w:val="bottom"/>
          </w:tcPr>
          <w:p>
            <w:pPr>
              <w:ind w:left="3140"/>
              <w:spacing w:after="0"/>
              <w:rPr>
                <w:sz w:val="20"/>
                <w:szCs w:val="20"/>
                <w:color w:val="auto"/>
              </w:rPr>
            </w:pPr>
            <w:r>
              <w:rPr>
                <w:rFonts w:ascii="Arial" w:cs="Arial" w:eastAsia="Arial" w:hAnsi="Arial"/>
                <w:sz w:val="22"/>
                <w:szCs w:val="22"/>
                <w:color w:val="auto"/>
              </w:rPr>
              <w:t>5.</w:t>
            </w:r>
          </w:p>
        </w:tc>
        <w:tc>
          <w:tcPr>
            <w:tcW w:w="5360" w:type="dxa"/>
            <w:vAlign w:val="bottom"/>
          </w:tcPr>
          <w:p>
            <w:pPr>
              <w:ind w:left="2280"/>
              <w:spacing w:after="0"/>
              <w:rPr>
                <w:sz w:val="20"/>
                <w:szCs w:val="20"/>
                <w:color w:val="auto"/>
              </w:rPr>
            </w:pPr>
            <w:r>
              <w:rPr>
                <w:rFonts w:ascii="Arial" w:cs="Arial" w:eastAsia="Arial" w:hAnsi="Arial"/>
                <w:sz w:val="22"/>
                <w:szCs w:val="22"/>
                <w:color w:val="auto"/>
              </w:rPr>
              <w:t>SOLE VOTING POWER</w:t>
            </w:r>
          </w:p>
        </w:tc>
      </w:tr>
      <w:tr>
        <w:trPr>
          <w:trHeight w:val="527"/>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(See Item 4)</w:t>
            </w:r>
          </w:p>
        </w:tc>
      </w:tr>
      <w:tr>
        <w:trPr>
          <w:trHeight w:val="500"/>
        </w:trPr>
        <w:tc>
          <w:tcPr>
            <w:tcW w:w="4000" w:type="dxa"/>
            <w:vAlign w:val="bottom"/>
          </w:tcPr>
          <w:p>
            <w:pPr>
              <w:ind w:left="3140"/>
              <w:spacing w:after="0"/>
              <w:rPr>
                <w:sz w:val="20"/>
                <w:szCs w:val="20"/>
                <w:color w:val="auto"/>
              </w:rPr>
            </w:pPr>
            <w:r>
              <w:rPr>
                <w:rFonts w:ascii="Arial" w:cs="Arial" w:eastAsia="Arial" w:hAnsi="Arial"/>
                <w:sz w:val="22"/>
                <w:szCs w:val="22"/>
                <w:color w:val="auto"/>
              </w:rPr>
              <w:t>6.</w:t>
            </w:r>
          </w:p>
        </w:tc>
        <w:tc>
          <w:tcPr>
            <w:tcW w:w="5360" w:type="dxa"/>
            <w:vAlign w:val="bottom"/>
          </w:tcPr>
          <w:p>
            <w:pPr>
              <w:ind w:left="2280"/>
              <w:spacing w:after="0"/>
              <w:rPr>
                <w:sz w:val="20"/>
                <w:szCs w:val="20"/>
                <w:color w:val="auto"/>
              </w:rPr>
            </w:pPr>
            <w:r>
              <w:rPr>
                <w:rFonts w:ascii="Arial" w:cs="Arial" w:eastAsia="Arial" w:hAnsi="Arial"/>
                <w:sz w:val="22"/>
                <w:szCs w:val="22"/>
                <w:color w:val="auto"/>
              </w:rPr>
              <w:t>SHARED VOTING POWER</w:t>
            </w:r>
          </w:p>
        </w:tc>
      </w:tr>
      <w:tr>
        <w:trPr>
          <w:trHeight w:val="527"/>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0</w:t>
            </w:r>
          </w:p>
        </w:tc>
      </w:tr>
      <w:tr>
        <w:trPr>
          <w:trHeight w:val="500"/>
        </w:trPr>
        <w:tc>
          <w:tcPr>
            <w:tcW w:w="4000" w:type="dxa"/>
            <w:vAlign w:val="bottom"/>
          </w:tcPr>
          <w:p>
            <w:pPr>
              <w:ind w:left="3140"/>
              <w:spacing w:after="0"/>
              <w:rPr>
                <w:sz w:val="20"/>
                <w:szCs w:val="20"/>
                <w:color w:val="auto"/>
              </w:rPr>
            </w:pPr>
            <w:r>
              <w:rPr>
                <w:rFonts w:ascii="Arial" w:cs="Arial" w:eastAsia="Arial" w:hAnsi="Arial"/>
                <w:sz w:val="22"/>
                <w:szCs w:val="22"/>
                <w:color w:val="auto"/>
              </w:rPr>
              <w:t>7.</w:t>
            </w:r>
          </w:p>
        </w:tc>
        <w:tc>
          <w:tcPr>
            <w:tcW w:w="5360" w:type="dxa"/>
            <w:vAlign w:val="bottom"/>
          </w:tcPr>
          <w:p>
            <w:pPr>
              <w:ind w:left="2280"/>
              <w:spacing w:after="0"/>
              <w:rPr>
                <w:sz w:val="20"/>
                <w:szCs w:val="20"/>
                <w:color w:val="auto"/>
              </w:rPr>
            </w:pPr>
            <w:r>
              <w:rPr>
                <w:rFonts w:ascii="Arial" w:cs="Arial" w:eastAsia="Arial" w:hAnsi="Arial"/>
                <w:sz w:val="22"/>
                <w:szCs w:val="22"/>
                <w:color w:val="auto"/>
              </w:rPr>
              <w:t>SOLE DISPOSITIVE POWER</w:t>
            </w:r>
          </w:p>
        </w:tc>
      </w:tr>
      <w:tr>
        <w:trPr>
          <w:trHeight w:val="527"/>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(See Item 4)</w:t>
            </w:r>
          </w:p>
        </w:tc>
      </w:tr>
      <w:tr>
        <w:trPr>
          <w:trHeight w:val="500"/>
        </w:trPr>
        <w:tc>
          <w:tcPr>
            <w:tcW w:w="4000" w:type="dxa"/>
            <w:vAlign w:val="bottom"/>
          </w:tcPr>
          <w:p>
            <w:pPr>
              <w:ind w:left="3140"/>
              <w:spacing w:after="0"/>
              <w:rPr>
                <w:sz w:val="20"/>
                <w:szCs w:val="20"/>
                <w:color w:val="auto"/>
              </w:rPr>
            </w:pPr>
            <w:r>
              <w:rPr>
                <w:rFonts w:ascii="Arial" w:cs="Arial" w:eastAsia="Arial" w:hAnsi="Arial"/>
                <w:sz w:val="22"/>
                <w:szCs w:val="22"/>
                <w:color w:val="auto"/>
              </w:rPr>
              <w:t>8.</w:t>
            </w:r>
          </w:p>
        </w:tc>
        <w:tc>
          <w:tcPr>
            <w:tcW w:w="5360" w:type="dxa"/>
            <w:vAlign w:val="bottom"/>
          </w:tcPr>
          <w:p>
            <w:pPr>
              <w:ind w:left="2280"/>
              <w:spacing w:after="0"/>
              <w:rPr>
                <w:sz w:val="20"/>
                <w:szCs w:val="20"/>
                <w:color w:val="auto"/>
              </w:rPr>
            </w:pPr>
            <w:r>
              <w:rPr>
                <w:rFonts w:ascii="Arial" w:cs="Arial" w:eastAsia="Arial" w:hAnsi="Arial"/>
                <w:sz w:val="22"/>
                <w:szCs w:val="22"/>
                <w:color w:val="auto"/>
                <w:w w:val="94"/>
              </w:rPr>
              <w:t>SHARED DISPOSITIVE POWER</w:t>
            </w:r>
          </w:p>
        </w:tc>
      </w:tr>
      <w:tr>
        <w:trPr>
          <w:trHeight w:val="527"/>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0</w:t>
            </w:r>
          </w:p>
        </w:tc>
      </w:tr>
      <w:tr>
        <w:trPr>
          <w:trHeight w:val="468"/>
        </w:trPr>
        <w:tc>
          <w:tcPr>
            <w:tcW w:w="4000" w:type="dxa"/>
            <w:vAlign w:val="bottom"/>
          </w:tcPr>
          <w:p>
            <w:pPr>
              <w:spacing w:after="0"/>
              <w:rPr>
                <w:sz w:val="20"/>
                <w:szCs w:val="20"/>
                <w:color w:val="auto"/>
              </w:rPr>
            </w:pPr>
            <w:r>
              <w:rPr>
                <w:rFonts w:ascii="Arial" w:cs="Arial" w:eastAsia="Arial" w:hAnsi="Arial"/>
                <w:sz w:val="22"/>
                <w:szCs w:val="22"/>
                <w:color w:val="auto"/>
              </w:rPr>
              <w:t>9.</w:t>
            </w:r>
          </w:p>
        </w:tc>
        <w:tc>
          <w:tcPr>
            <w:tcW w:w="5360" w:type="dxa"/>
            <w:vAlign w:val="bottom"/>
          </w:tcPr>
          <w:p>
            <w:pPr>
              <w:ind w:left="700"/>
              <w:spacing w:after="0"/>
              <w:rPr>
                <w:sz w:val="20"/>
                <w:szCs w:val="20"/>
                <w:color w:val="auto"/>
              </w:rPr>
            </w:pPr>
            <w:r>
              <w:rPr>
                <w:rFonts w:ascii="Arial" w:cs="Arial" w:eastAsia="Arial" w:hAnsi="Arial"/>
                <w:sz w:val="22"/>
                <w:szCs w:val="22"/>
                <w:color w:val="auto"/>
              </w:rPr>
              <w:t>AGGREGATE AMOUNT BENEFICIALLY</w:t>
            </w:r>
          </w:p>
        </w:tc>
      </w:tr>
      <w:tr>
        <w:trPr>
          <w:trHeight w:val="275"/>
        </w:trPr>
        <w:tc>
          <w:tcPr>
            <w:tcW w:w="4000" w:type="dxa"/>
            <w:vAlign w:val="bottom"/>
          </w:tcPr>
          <w:p>
            <w:pPr>
              <w:spacing w:after="0"/>
              <w:rPr>
                <w:sz w:val="23"/>
                <w:szCs w:val="23"/>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OWNED BY EACH REPORTING PERSON</w:t>
            </w:r>
          </w:p>
        </w:tc>
      </w:tr>
      <w:tr>
        <w:trPr>
          <w:trHeight w:val="500"/>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1,855,000</w:t>
            </w:r>
          </w:p>
        </w:tc>
      </w:tr>
      <w:tr>
        <w:trPr>
          <w:trHeight w:val="468"/>
        </w:trPr>
        <w:tc>
          <w:tcPr>
            <w:tcW w:w="4000" w:type="dxa"/>
            <w:vAlign w:val="bottom"/>
          </w:tcPr>
          <w:p>
            <w:pPr>
              <w:spacing w:after="0"/>
              <w:rPr>
                <w:sz w:val="20"/>
                <w:szCs w:val="20"/>
                <w:color w:val="auto"/>
              </w:rPr>
            </w:pPr>
            <w:r>
              <w:rPr>
                <w:rFonts w:ascii="Arial" w:cs="Arial" w:eastAsia="Arial" w:hAnsi="Arial"/>
                <w:sz w:val="22"/>
                <w:szCs w:val="22"/>
                <w:color w:val="auto"/>
              </w:rPr>
              <w:t>10.</w:t>
            </w:r>
          </w:p>
        </w:tc>
        <w:tc>
          <w:tcPr>
            <w:tcW w:w="5360" w:type="dxa"/>
            <w:vAlign w:val="bottom"/>
          </w:tcPr>
          <w:p>
            <w:pPr>
              <w:ind w:left="700"/>
              <w:spacing w:after="0"/>
              <w:rPr>
                <w:sz w:val="20"/>
                <w:szCs w:val="20"/>
                <w:color w:val="auto"/>
              </w:rPr>
            </w:pPr>
            <w:r>
              <w:rPr>
                <w:rFonts w:ascii="Arial" w:cs="Arial" w:eastAsia="Arial" w:hAnsi="Arial"/>
                <w:sz w:val="22"/>
                <w:szCs w:val="22"/>
                <w:color w:val="auto"/>
                <w:w w:val="95"/>
              </w:rPr>
              <w:t>CHECK IF THE AGGREGATE AMOUNT IN ROW</w:t>
            </w:r>
          </w:p>
        </w:tc>
      </w:tr>
      <w:tr>
        <w:trPr>
          <w:trHeight w:val="257"/>
        </w:trPr>
        <w:tc>
          <w:tcPr>
            <w:tcW w:w="4000" w:type="dxa"/>
            <w:vAlign w:val="bottom"/>
          </w:tcPr>
          <w:p>
            <w:pPr>
              <w:spacing w:after="0"/>
              <w:rPr>
                <w:sz w:val="22"/>
                <w:szCs w:val="22"/>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(9) EXCLUDES</w:t>
            </w:r>
          </w:p>
        </w:tc>
      </w:tr>
      <w:tr>
        <w:trPr>
          <w:trHeight w:val="275"/>
        </w:trPr>
        <w:tc>
          <w:tcPr>
            <w:tcW w:w="4000" w:type="dxa"/>
            <w:vAlign w:val="bottom"/>
          </w:tcPr>
          <w:p>
            <w:pPr>
              <w:spacing w:after="0"/>
              <w:rPr>
                <w:sz w:val="23"/>
                <w:szCs w:val="23"/>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CERTAIN SHARES o</w:t>
            </w:r>
          </w:p>
        </w:tc>
      </w:tr>
      <w:tr>
        <w:trPr>
          <w:trHeight w:val="468"/>
        </w:trPr>
        <w:tc>
          <w:tcPr>
            <w:tcW w:w="4000" w:type="dxa"/>
            <w:vAlign w:val="bottom"/>
          </w:tcPr>
          <w:p>
            <w:pPr>
              <w:spacing w:after="0"/>
              <w:rPr>
                <w:sz w:val="20"/>
                <w:szCs w:val="20"/>
                <w:color w:val="auto"/>
              </w:rPr>
            </w:pPr>
            <w:r>
              <w:rPr>
                <w:rFonts w:ascii="Arial" w:cs="Arial" w:eastAsia="Arial" w:hAnsi="Arial"/>
                <w:sz w:val="22"/>
                <w:szCs w:val="22"/>
                <w:color w:val="auto"/>
              </w:rPr>
              <w:t>11.</w:t>
            </w:r>
          </w:p>
        </w:tc>
        <w:tc>
          <w:tcPr>
            <w:tcW w:w="5360" w:type="dxa"/>
            <w:vAlign w:val="bottom"/>
          </w:tcPr>
          <w:p>
            <w:pPr>
              <w:ind w:left="700"/>
              <w:spacing w:after="0"/>
              <w:rPr>
                <w:sz w:val="20"/>
                <w:szCs w:val="20"/>
                <w:color w:val="auto"/>
              </w:rPr>
            </w:pPr>
            <w:r>
              <w:rPr>
                <w:rFonts w:ascii="Arial" w:cs="Arial" w:eastAsia="Arial" w:hAnsi="Arial"/>
                <w:sz w:val="22"/>
                <w:szCs w:val="22"/>
                <w:color w:val="auto"/>
              </w:rPr>
              <w:t>PERCENT OF CLASS REPRESENTED BY</w:t>
            </w:r>
          </w:p>
        </w:tc>
      </w:tr>
      <w:tr>
        <w:trPr>
          <w:trHeight w:val="275"/>
        </w:trPr>
        <w:tc>
          <w:tcPr>
            <w:tcW w:w="4000" w:type="dxa"/>
            <w:vAlign w:val="bottom"/>
          </w:tcPr>
          <w:p>
            <w:pPr>
              <w:spacing w:after="0"/>
              <w:rPr>
                <w:sz w:val="23"/>
                <w:szCs w:val="23"/>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AMOUNT IN ROW (9)</w:t>
            </w:r>
          </w:p>
        </w:tc>
      </w:tr>
      <w:tr>
        <w:trPr>
          <w:trHeight w:val="500"/>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8.2%</w:t>
            </w:r>
          </w:p>
        </w:tc>
      </w:tr>
      <w:tr>
        <w:trPr>
          <w:trHeight w:val="500"/>
        </w:trPr>
        <w:tc>
          <w:tcPr>
            <w:tcW w:w="4000" w:type="dxa"/>
            <w:vAlign w:val="bottom"/>
          </w:tcPr>
          <w:p>
            <w:pPr>
              <w:spacing w:after="0"/>
              <w:rPr>
                <w:sz w:val="20"/>
                <w:szCs w:val="20"/>
                <w:color w:val="auto"/>
              </w:rPr>
            </w:pPr>
            <w:r>
              <w:rPr>
                <w:rFonts w:ascii="Arial" w:cs="Arial" w:eastAsia="Arial" w:hAnsi="Arial"/>
                <w:sz w:val="22"/>
                <w:szCs w:val="22"/>
                <w:color w:val="auto"/>
              </w:rPr>
              <w:t>12.</w:t>
            </w:r>
          </w:p>
        </w:tc>
        <w:tc>
          <w:tcPr>
            <w:tcW w:w="5360" w:type="dxa"/>
            <w:vAlign w:val="bottom"/>
          </w:tcPr>
          <w:p>
            <w:pPr>
              <w:ind w:left="700"/>
              <w:spacing w:after="0"/>
              <w:rPr>
                <w:sz w:val="20"/>
                <w:szCs w:val="20"/>
                <w:color w:val="auto"/>
              </w:rPr>
            </w:pPr>
            <w:r>
              <w:rPr>
                <w:rFonts w:ascii="Arial" w:cs="Arial" w:eastAsia="Arial" w:hAnsi="Arial"/>
                <w:sz w:val="22"/>
                <w:szCs w:val="22"/>
                <w:color w:val="auto"/>
              </w:rPr>
              <w:t>TYPE OF REPORTING PERSON</w:t>
            </w:r>
          </w:p>
        </w:tc>
      </w:tr>
      <w:tr>
        <w:trPr>
          <w:trHeight w:val="500"/>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HC (See Item 4)</w:t>
            </w:r>
          </w:p>
        </w:tc>
      </w:tr>
    </w:tbl>
    <w:p>
      <w:pPr>
        <w:sectPr>
          <w:pgSz w:w="11900" w:h="16838" w:orient="portrait"/>
          <w:cols w:equalWidth="0" w:num="1">
            <w:col w:w="10219"/>
          </w:cols>
          <w:pgMar w:left="240" w:top="118" w:right="1440"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600" w:type="dxa"/>
            <w:vAlign w:val="bottom"/>
          </w:tcPr>
          <w:p>
            <w:pPr>
              <w:spacing w:after="0"/>
              <w:rPr>
                <w:sz w:val="20"/>
                <w:szCs w:val="20"/>
                <w:color w:val="auto"/>
              </w:rPr>
            </w:pPr>
            <w:r>
              <w:rPr>
                <w:rFonts w:ascii="Arial" w:cs="Arial" w:eastAsia="Arial" w:hAnsi="Arial"/>
                <w:sz w:val="22"/>
                <w:szCs w:val="22"/>
                <w:color w:val="auto"/>
              </w:rPr>
              <w:t>CUSIP NO. 192576106</w:t>
            </w:r>
          </w:p>
        </w:tc>
        <w:tc>
          <w:tcPr>
            <w:tcW w:w="1520" w:type="dxa"/>
            <w:vAlign w:val="bottom"/>
          </w:tcPr>
          <w:p>
            <w:pPr>
              <w:ind w:left="540"/>
              <w:spacing w:after="0"/>
              <w:rPr>
                <w:sz w:val="20"/>
                <w:szCs w:val="20"/>
                <w:color w:val="auto"/>
              </w:rPr>
            </w:pPr>
            <w:r>
              <w:rPr>
                <w:rFonts w:ascii="Arial" w:cs="Arial" w:eastAsia="Arial" w:hAnsi="Arial"/>
                <w:sz w:val="22"/>
                <w:szCs w:val="22"/>
                <w:color w:val="auto"/>
              </w:rPr>
              <w:t>13G</w:t>
            </w:r>
          </w:p>
        </w:tc>
        <w:tc>
          <w:tcPr>
            <w:tcW w:w="5240" w:type="dxa"/>
            <w:vAlign w:val="bottom"/>
          </w:tcPr>
          <w:p>
            <w:pPr>
              <w:ind w:left="2160"/>
              <w:spacing w:after="0"/>
              <w:rPr>
                <w:sz w:val="20"/>
                <w:szCs w:val="20"/>
                <w:color w:val="auto"/>
              </w:rPr>
            </w:pPr>
            <w:r>
              <w:rPr>
                <w:rFonts w:ascii="Arial" w:cs="Arial" w:eastAsia="Arial" w:hAnsi="Arial"/>
                <w:sz w:val="22"/>
                <w:szCs w:val="22"/>
                <w:color w:val="auto"/>
              </w:rPr>
              <w:t>PAGE 4 OF 13</w:t>
            </w:r>
          </w:p>
        </w:tc>
      </w:tr>
      <w:tr>
        <w:trPr>
          <w:trHeight w:val="684"/>
        </w:trPr>
        <w:tc>
          <w:tcPr>
            <w:tcW w:w="2600" w:type="dxa"/>
            <w:vAlign w:val="bottom"/>
          </w:tcPr>
          <w:p>
            <w:pPr>
              <w:spacing w:after="0"/>
              <w:rPr>
                <w:sz w:val="20"/>
                <w:szCs w:val="20"/>
                <w:color w:val="auto"/>
              </w:rPr>
            </w:pPr>
            <w:r>
              <w:rPr>
                <w:rFonts w:ascii="Arial" w:cs="Arial" w:eastAsia="Arial" w:hAnsi="Arial"/>
                <w:sz w:val="22"/>
                <w:szCs w:val="22"/>
                <w:color w:val="auto"/>
              </w:rPr>
              <w:t>1.</w:t>
            </w:r>
          </w:p>
        </w:tc>
        <w:tc>
          <w:tcPr>
            <w:tcW w:w="1520" w:type="dxa"/>
            <w:vAlign w:val="bottom"/>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NAMES OF REPORTING PERSONS.</w:t>
            </w:r>
          </w:p>
        </w:tc>
      </w:tr>
      <w:tr>
        <w:trPr>
          <w:trHeight w:val="270"/>
        </w:trPr>
        <w:tc>
          <w:tcPr>
            <w:tcW w:w="26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I.R.S. IDENTIFICATION NOS. OF ABOVE</w:t>
            </w:r>
          </w:p>
        </w:tc>
      </w:tr>
      <w:tr>
        <w:trPr>
          <w:trHeight w:val="275"/>
        </w:trPr>
        <w:tc>
          <w:tcPr>
            <w:tcW w:w="26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PERSONS (ENTITIES ONLY).</w:t>
            </w:r>
          </w:p>
        </w:tc>
      </w:tr>
      <w:tr>
        <w:trPr>
          <w:trHeight w:val="513"/>
        </w:trPr>
        <w:tc>
          <w:tcPr>
            <w:tcW w:w="2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Rupert H. Johnson, Jr.</w:t>
            </w:r>
          </w:p>
        </w:tc>
      </w:tr>
      <w:tr>
        <w:trPr>
          <w:trHeight w:val="468"/>
        </w:trPr>
        <w:tc>
          <w:tcPr>
            <w:tcW w:w="2600" w:type="dxa"/>
            <w:vAlign w:val="bottom"/>
          </w:tcPr>
          <w:p>
            <w:pPr>
              <w:spacing w:after="0"/>
              <w:rPr>
                <w:sz w:val="20"/>
                <w:szCs w:val="20"/>
                <w:color w:val="auto"/>
              </w:rPr>
            </w:pPr>
            <w:r>
              <w:rPr>
                <w:rFonts w:ascii="Arial" w:cs="Arial" w:eastAsia="Arial" w:hAnsi="Arial"/>
                <w:sz w:val="22"/>
                <w:szCs w:val="22"/>
                <w:color w:val="auto"/>
              </w:rPr>
              <w:t>2.</w:t>
            </w:r>
          </w:p>
        </w:tc>
        <w:tc>
          <w:tcPr>
            <w:tcW w:w="1520" w:type="dxa"/>
            <w:vAlign w:val="bottom"/>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w w:val="94"/>
              </w:rPr>
              <w:t>CHECK THE APPROPRIATE BOX IF A MEMBER</w:t>
            </w:r>
          </w:p>
        </w:tc>
      </w:tr>
      <w:tr>
        <w:trPr>
          <w:trHeight w:val="275"/>
        </w:trPr>
        <w:tc>
          <w:tcPr>
            <w:tcW w:w="26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OF A GROUP</w:t>
            </w:r>
          </w:p>
        </w:tc>
      </w:tr>
      <w:tr>
        <w:trPr>
          <w:trHeight w:val="482"/>
        </w:trPr>
        <w:tc>
          <w:tcPr>
            <w:tcW w:w="2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(a)</w:t>
            </w:r>
          </w:p>
        </w:tc>
      </w:tr>
      <w:tr>
        <w:trPr>
          <w:trHeight w:val="275"/>
        </w:trPr>
        <w:tc>
          <w:tcPr>
            <w:tcW w:w="2600" w:type="dxa"/>
            <w:vAlign w:val="bottom"/>
          </w:tcPr>
          <w:p>
            <w:pPr>
              <w:spacing w:after="0"/>
              <w:rPr>
                <w:sz w:val="23"/>
                <w:szCs w:val="23"/>
                <w:color w:val="auto"/>
              </w:rPr>
            </w:pPr>
          </w:p>
        </w:tc>
        <w:tc>
          <w:tcPr>
            <w:tcW w:w="1520" w:type="dxa"/>
            <w:vAlign w:val="bottom"/>
          </w:tcPr>
          <w:p>
            <w:pPr>
              <w:ind w:left="540"/>
              <w:spacing w:after="0"/>
              <w:rPr>
                <w:sz w:val="20"/>
                <w:szCs w:val="20"/>
                <w:color w:val="auto"/>
              </w:rPr>
            </w:pPr>
            <w:r>
              <w:rPr>
                <w:rFonts w:ascii="Arial" w:cs="Arial" w:eastAsia="Arial" w:hAnsi="Arial"/>
                <w:sz w:val="22"/>
                <w:szCs w:val="22"/>
                <w:color w:val="auto"/>
              </w:rPr>
              <w:t>(b)</w:t>
            </w:r>
          </w:p>
        </w:tc>
        <w:tc>
          <w:tcPr>
            <w:tcW w:w="5240" w:type="dxa"/>
            <w:vAlign w:val="bottom"/>
          </w:tcPr>
          <w:p>
            <w:pPr>
              <w:ind w:left="2160"/>
              <w:spacing w:after="0"/>
              <w:rPr>
                <w:sz w:val="20"/>
                <w:szCs w:val="20"/>
                <w:color w:val="auto"/>
              </w:rPr>
            </w:pPr>
            <w:r>
              <w:rPr>
                <w:rFonts w:ascii="Arial" w:cs="Arial" w:eastAsia="Arial" w:hAnsi="Arial"/>
                <w:sz w:val="22"/>
                <w:szCs w:val="22"/>
                <w:color w:val="auto"/>
              </w:rPr>
              <w:t>X</w:t>
            </w:r>
          </w:p>
        </w:tc>
      </w:tr>
      <w:tr>
        <w:trPr>
          <w:trHeight w:val="513"/>
        </w:trPr>
        <w:tc>
          <w:tcPr>
            <w:tcW w:w="2600" w:type="dxa"/>
            <w:vAlign w:val="bottom"/>
          </w:tcPr>
          <w:p>
            <w:pPr>
              <w:spacing w:after="0"/>
              <w:rPr>
                <w:sz w:val="20"/>
                <w:szCs w:val="20"/>
                <w:color w:val="auto"/>
              </w:rPr>
            </w:pPr>
            <w:r>
              <w:rPr>
                <w:rFonts w:ascii="Arial" w:cs="Arial" w:eastAsia="Arial" w:hAnsi="Arial"/>
                <w:sz w:val="22"/>
                <w:szCs w:val="22"/>
                <w:color w:val="auto"/>
              </w:rPr>
              <w:t>3.</w:t>
            </w:r>
          </w:p>
        </w:tc>
        <w:tc>
          <w:tcPr>
            <w:tcW w:w="1520" w:type="dxa"/>
            <w:vAlign w:val="bottom"/>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SEC USE ONLY</w:t>
            </w:r>
          </w:p>
        </w:tc>
      </w:tr>
      <w:tr>
        <w:trPr>
          <w:trHeight w:val="486"/>
        </w:trPr>
        <w:tc>
          <w:tcPr>
            <w:tcW w:w="2600" w:type="dxa"/>
            <w:vAlign w:val="bottom"/>
          </w:tcPr>
          <w:p>
            <w:pPr>
              <w:spacing w:after="0"/>
              <w:rPr>
                <w:sz w:val="20"/>
                <w:szCs w:val="20"/>
                <w:color w:val="auto"/>
              </w:rPr>
            </w:pPr>
            <w:r>
              <w:rPr>
                <w:rFonts w:ascii="Arial" w:cs="Arial" w:eastAsia="Arial" w:hAnsi="Arial"/>
                <w:sz w:val="22"/>
                <w:szCs w:val="22"/>
                <w:color w:val="auto"/>
              </w:rPr>
              <w:t>4.</w:t>
            </w:r>
          </w:p>
        </w:tc>
        <w:tc>
          <w:tcPr>
            <w:tcW w:w="1520" w:type="dxa"/>
            <w:vAlign w:val="bottom"/>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w w:val="99"/>
              </w:rPr>
              <w:t>CITIZENSHIP OR PLACE OF ORGANIZATION</w:t>
            </w:r>
          </w:p>
        </w:tc>
      </w:tr>
      <w:tr>
        <w:trPr>
          <w:trHeight w:val="500"/>
        </w:trPr>
        <w:tc>
          <w:tcPr>
            <w:tcW w:w="2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USA</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NUMBER OF SHARES BENEFICIALLY OWNED BY EACH REPORTING PERSON WITH:</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00" w:type="dxa"/>
            <w:vAlign w:val="bottom"/>
          </w:tcPr>
          <w:p>
            <w:pPr>
              <w:ind w:left="3140"/>
              <w:spacing w:after="0"/>
              <w:rPr>
                <w:sz w:val="20"/>
                <w:szCs w:val="20"/>
                <w:color w:val="auto"/>
              </w:rPr>
            </w:pPr>
            <w:r>
              <w:rPr>
                <w:rFonts w:ascii="Arial" w:cs="Arial" w:eastAsia="Arial" w:hAnsi="Arial"/>
                <w:sz w:val="22"/>
                <w:szCs w:val="22"/>
                <w:color w:val="auto"/>
              </w:rPr>
              <w:t>5.</w:t>
            </w:r>
          </w:p>
        </w:tc>
        <w:tc>
          <w:tcPr>
            <w:tcW w:w="5360" w:type="dxa"/>
            <w:vAlign w:val="bottom"/>
          </w:tcPr>
          <w:p>
            <w:pPr>
              <w:ind w:left="2280"/>
              <w:spacing w:after="0"/>
              <w:rPr>
                <w:sz w:val="20"/>
                <w:szCs w:val="20"/>
                <w:color w:val="auto"/>
              </w:rPr>
            </w:pPr>
            <w:r>
              <w:rPr>
                <w:rFonts w:ascii="Arial" w:cs="Arial" w:eastAsia="Arial" w:hAnsi="Arial"/>
                <w:sz w:val="22"/>
                <w:szCs w:val="22"/>
                <w:color w:val="auto"/>
              </w:rPr>
              <w:t>SOLE VOTING POWER</w:t>
            </w:r>
          </w:p>
        </w:tc>
      </w:tr>
      <w:tr>
        <w:trPr>
          <w:trHeight w:val="527"/>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(See Item 4)</w:t>
            </w:r>
          </w:p>
        </w:tc>
      </w:tr>
      <w:tr>
        <w:trPr>
          <w:trHeight w:val="500"/>
        </w:trPr>
        <w:tc>
          <w:tcPr>
            <w:tcW w:w="4000" w:type="dxa"/>
            <w:vAlign w:val="bottom"/>
          </w:tcPr>
          <w:p>
            <w:pPr>
              <w:ind w:left="3140"/>
              <w:spacing w:after="0"/>
              <w:rPr>
                <w:sz w:val="20"/>
                <w:szCs w:val="20"/>
                <w:color w:val="auto"/>
              </w:rPr>
            </w:pPr>
            <w:r>
              <w:rPr>
                <w:rFonts w:ascii="Arial" w:cs="Arial" w:eastAsia="Arial" w:hAnsi="Arial"/>
                <w:sz w:val="22"/>
                <w:szCs w:val="22"/>
                <w:color w:val="auto"/>
              </w:rPr>
              <w:t>6.</w:t>
            </w:r>
          </w:p>
        </w:tc>
        <w:tc>
          <w:tcPr>
            <w:tcW w:w="5360" w:type="dxa"/>
            <w:vAlign w:val="bottom"/>
          </w:tcPr>
          <w:p>
            <w:pPr>
              <w:ind w:left="2280"/>
              <w:spacing w:after="0"/>
              <w:rPr>
                <w:sz w:val="20"/>
                <w:szCs w:val="20"/>
                <w:color w:val="auto"/>
              </w:rPr>
            </w:pPr>
            <w:r>
              <w:rPr>
                <w:rFonts w:ascii="Arial" w:cs="Arial" w:eastAsia="Arial" w:hAnsi="Arial"/>
                <w:sz w:val="22"/>
                <w:szCs w:val="22"/>
                <w:color w:val="auto"/>
              </w:rPr>
              <w:t>SHARED VOTING POWER</w:t>
            </w:r>
          </w:p>
        </w:tc>
      </w:tr>
      <w:tr>
        <w:trPr>
          <w:trHeight w:val="527"/>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0</w:t>
            </w:r>
          </w:p>
        </w:tc>
      </w:tr>
      <w:tr>
        <w:trPr>
          <w:trHeight w:val="500"/>
        </w:trPr>
        <w:tc>
          <w:tcPr>
            <w:tcW w:w="4000" w:type="dxa"/>
            <w:vAlign w:val="bottom"/>
          </w:tcPr>
          <w:p>
            <w:pPr>
              <w:ind w:left="3140"/>
              <w:spacing w:after="0"/>
              <w:rPr>
                <w:sz w:val="20"/>
                <w:szCs w:val="20"/>
                <w:color w:val="auto"/>
              </w:rPr>
            </w:pPr>
            <w:r>
              <w:rPr>
                <w:rFonts w:ascii="Arial" w:cs="Arial" w:eastAsia="Arial" w:hAnsi="Arial"/>
                <w:sz w:val="22"/>
                <w:szCs w:val="22"/>
                <w:color w:val="auto"/>
              </w:rPr>
              <w:t>7.</w:t>
            </w:r>
          </w:p>
        </w:tc>
        <w:tc>
          <w:tcPr>
            <w:tcW w:w="5360" w:type="dxa"/>
            <w:vAlign w:val="bottom"/>
          </w:tcPr>
          <w:p>
            <w:pPr>
              <w:ind w:left="2280"/>
              <w:spacing w:after="0"/>
              <w:rPr>
                <w:sz w:val="20"/>
                <w:szCs w:val="20"/>
                <w:color w:val="auto"/>
              </w:rPr>
            </w:pPr>
            <w:r>
              <w:rPr>
                <w:rFonts w:ascii="Arial" w:cs="Arial" w:eastAsia="Arial" w:hAnsi="Arial"/>
                <w:sz w:val="22"/>
                <w:szCs w:val="22"/>
                <w:color w:val="auto"/>
              </w:rPr>
              <w:t>SOLE DISPOSITIVE POWER</w:t>
            </w:r>
          </w:p>
        </w:tc>
      </w:tr>
      <w:tr>
        <w:trPr>
          <w:trHeight w:val="527"/>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(See Item 4)</w:t>
            </w:r>
          </w:p>
        </w:tc>
      </w:tr>
      <w:tr>
        <w:trPr>
          <w:trHeight w:val="500"/>
        </w:trPr>
        <w:tc>
          <w:tcPr>
            <w:tcW w:w="4000" w:type="dxa"/>
            <w:vAlign w:val="bottom"/>
          </w:tcPr>
          <w:p>
            <w:pPr>
              <w:ind w:left="3140"/>
              <w:spacing w:after="0"/>
              <w:rPr>
                <w:sz w:val="20"/>
                <w:szCs w:val="20"/>
                <w:color w:val="auto"/>
              </w:rPr>
            </w:pPr>
            <w:r>
              <w:rPr>
                <w:rFonts w:ascii="Arial" w:cs="Arial" w:eastAsia="Arial" w:hAnsi="Arial"/>
                <w:sz w:val="22"/>
                <w:szCs w:val="22"/>
                <w:color w:val="auto"/>
              </w:rPr>
              <w:t>8.</w:t>
            </w:r>
          </w:p>
        </w:tc>
        <w:tc>
          <w:tcPr>
            <w:tcW w:w="5360" w:type="dxa"/>
            <w:vAlign w:val="bottom"/>
          </w:tcPr>
          <w:p>
            <w:pPr>
              <w:ind w:left="2280"/>
              <w:spacing w:after="0"/>
              <w:rPr>
                <w:sz w:val="20"/>
                <w:szCs w:val="20"/>
                <w:color w:val="auto"/>
              </w:rPr>
            </w:pPr>
            <w:r>
              <w:rPr>
                <w:rFonts w:ascii="Arial" w:cs="Arial" w:eastAsia="Arial" w:hAnsi="Arial"/>
                <w:sz w:val="22"/>
                <w:szCs w:val="22"/>
                <w:color w:val="auto"/>
                <w:w w:val="94"/>
              </w:rPr>
              <w:t>SHARED DISPOSITIVE POWER</w:t>
            </w:r>
          </w:p>
        </w:tc>
      </w:tr>
      <w:tr>
        <w:trPr>
          <w:trHeight w:val="527"/>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0</w:t>
            </w:r>
          </w:p>
        </w:tc>
      </w:tr>
      <w:tr>
        <w:trPr>
          <w:trHeight w:val="468"/>
        </w:trPr>
        <w:tc>
          <w:tcPr>
            <w:tcW w:w="4000" w:type="dxa"/>
            <w:vAlign w:val="bottom"/>
          </w:tcPr>
          <w:p>
            <w:pPr>
              <w:spacing w:after="0"/>
              <w:rPr>
                <w:sz w:val="20"/>
                <w:szCs w:val="20"/>
                <w:color w:val="auto"/>
              </w:rPr>
            </w:pPr>
            <w:r>
              <w:rPr>
                <w:rFonts w:ascii="Arial" w:cs="Arial" w:eastAsia="Arial" w:hAnsi="Arial"/>
                <w:sz w:val="22"/>
                <w:szCs w:val="22"/>
                <w:color w:val="auto"/>
              </w:rPr>
              <w:t>9.</w:t>
            </w:r>
          </w:p>
        </w:tc>
        <w:tc>
          <w:tcPr>
            <w:tcW w:w="5360" w:type="dxa"/>
            <w:vAlign w:val="bottom"/>
          </w:tcPr>
          <w:p>
            <w:pPr>
              <w:ind w:left="700"/>
              <w:spacing w:after="0"/>
              <w:rPr>
                <w:sz w:val="20"/>
                <w:szCs w:val="20"/>
                <w:color w:val="auto"/>
              </w:rPr>
            </w:pPr>
            <w:r>
              <w:rPr>
                <w:rFonts w:ascii="Arial" w:cs="Arial" w:eastAsia="Arial" w:hAnsi="Arial"/>
                <w:sz w:val="22"/>
                <w:szCs w:val="22"/>
                <w:color w:val="auto"/>
              </w:rPr>
              <w:t>AGGREGATE AMOUNT BENEFICIALLY</w:t>
            </w:r>
          </w:p>
        </w:tc>
      </w:tr>
      <w:tr>
        <w:trPr>
          <w:trHeight w:val="275"/>
        </w:trPr>
        <w:tc>
          <w:tcPr>
            <w:tcW w:w="4000" w:type="dxa"/>
            <w:vAlign w:val="bottom"/>
          </w:tcPr>
          <w:p>
            <w:pPr>
              <w:spacing w:after="0"/>
              <w:rPr>
                <w:sz w:val="23"/>
                <w:szCs w:val="23"/>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OWNED BY EACH REPORTING PERSON</w:t>
            </w:r>
          </w:p>
        </w:tc>
      </w:tr>
      <w:tr>
        <w:trPr>
          <w:trHeight w:val="500"/>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1,855,000</w:t>
            </w:r>
          </w:p>
        </w:tc>
      </w:tr>
      <w:tr>
        <w:trPr>
          <w:trHeight w:val="468"/>
        </w:trPr>
        <w:tc>
          <w:tcPr>
            <w:tcW w:w="4000" w:type="dxa"/>
            <w:vAlign w:val="bottom"/>
          </w:tcPr>
          <w:p>
            <w:pPr>
              <w:spacing w:after="0"/>
              <w:rPr>
                <w:sz w:val="20"/>
                <w:szCs w:val="20"/>
                <w:color w:val="auto"/>
              </w:rPr>
            </w:pPr>
            <w:r>
              <w:rPr>
                <w:rFonts w:ascii="Arial" w:cs="Arial" w:eastAsia="Arial" w:hAnsi="Arial"/>
                <w:sz w:val="22"/>
                <w:szCs w:val="22"/>
                <w:color w:val="auto"/>
              </w:rPr>
              <w:t>10.</w:t>
            </w:r>
          </w:p>
        </w:tc>
        <w:tc>
          <w:tcPr>
            <w:tcW w:w="5360" w:type="dxa"/>
            <w:vAlign w:val="bottom"/>
          </w:tcPr>
          <w:p>
            <w:pPr>
              <w:ind w:left="700"/>
              <w:spacing w:after="0"/>
              <w:rPr>
                <w:sz w:val="20"/>
                <w:szCs w:val="20"/>
                <w:color w:val="auto"/>
              </w:rPr>
            </w:pPr>
            <w:r>
              <w:rPr>
                <w:rFonts w:ascii="Arial" w:cs="Arial" w:eastAsia="Arial" w:hAnsi="Arial"/>
                <w:sz w:val="22"/>
                <w:szCs w:val="22"/>
                <w:color w:val="auto"/>
                <w:w w:val="95"/>
              </w:rPr>
              <w:t>CHECK IF THE AGGREGATE AMOUNT IN ROW</w:t>
            </w:r>
          </w:p>
        </w:tc>
      </w:tr>
      <w:tr>
        <w:trPr>
          <w:trHeight w:val="257"/>
        </w:trPr>
        <w:tc>
          <w:tcPr>
            <w:tcW w:w="4000" w:type="dxa"/>
            <w:vAlign w:val="bottom"/>
          </w:tcPr>
          <w:p>
            <w:pPr>
              <w:spacing w:after="0"/>
              <w:rPr>
                <w:sz w:val="22"/>
                <w:szCs w:val="22"/>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(9) EXCLUDES</w:t>
            </w:r>
          </w:p>
        </w:tc>
      </w:tr>
      <w:tr>
        <w:trPr>
          <w:trHeight w:val="275"/>
        </w:trPr>
        <w:tc>
          <w:tcPr>
            <w:tcW w:w="4000" w:type="dxa"/>
            <w:vAlign w:val="bottom"/>
          </w:tcPr>
          <w:p>
            <w:pPr>
              <w:spacing w:after="0"/>
              <w:rPr>
                <w:sz w:val="23"/>
                <w:szCs w:val="23"/>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CERTAIN SHARES o</w:t>
            </w:r>
          </w:p>
        </w:tc>
      </w:tr>
      <w:tr>
        <w:trPr>
          <w:trHeight w:val="468"/>
        </w:trPr>
        <w:tc>
          <w:tcPr>
            <w:tcW w:w="4000" w:type="dxa"/>
            <w:vAlign w:val="bottom"/>
          </w:tcPr>
          <w:p>
            <w:pPr>
              <w:spacing w:after="0"/>
              <w:rPr>
                <w:sz w:val="20"/>
                <w:szCs w:val="20"/>
                <w:color w:val="auto"/>
              </w:rPr>
            </w:pPr>
            <w:r>
              <w:rPr>
                <w:rFonts w:ascii="Arial" w:cs="Arial" w:eastAsia="Arial" w:hAnsi="Arial"/>
                <w:sz w:val="22"/>
                <w:szCs w:val="22"/>
                <w:color w:val="auto"/>
              </w:rPr>
              <w:t>11.</w:t>
            </w:r>
          </w:p>
        </w:tc>
        <w:tc>
          <w:tcPr>
            <w:tcW w:w="5360" w:type="dxa"/>
            <w:vAlign w:val="bottom"/>
          </w:tcPr>
          <w:p>
            <w:pPr>
              <w:ind w:left="700"/>
              <w:spacing w:after="0"/>
              <w:rPr>
                <w:sz w:val="20"/>
                <w:szCs w:val="20"/>
                <w:color w:val="auto"/>
              </w:rPr>
            </w:pPr>
            <w:r>
              <w:rPr>
                <w:rFonts w:ascii="Arial" w:cs="Arial" w:eastAsia="Arial" w:hAnsi="Arial"/>
                <w:sz w:val="22"/>
                <w:szCs w:val="22"/>
                <w:color w:val="auto"/>
              </w:rPr>
              <w:t>PERCENT OF CLASS REPRESENTED BY</w:t>
            </w:r>
          </w:p>
        </w:tc>
      </w:tr>
      <w:tr>
        <w:trPr>
          <w:trHeight w:val="275"/>
        </w:trPr>
        <w:tc>
          <w:tcPr>
            <w:tcW w:w="4000" w:type="dxa"/>
            <w:vAlign w:val="bottom"/>
          </w:tcPr>
          <w:p>
            <w:pPr>
              <w:spacing w:after="0"/>
              <w:rPr>
                <w:sz w:val="23"/>
                <w:szCs w:val="23"/>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AMOUNT IN ROW (9)</w:t>
            </w:r>
          </w:p>
        </w:tc>
      </w:tr>
      <w:tr>
        <w:trPr>
          <w:trHeight w:val="500"/>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8.2%</w:t>
            </w:r>
          </w:p>
        </w:tc>
      </w:tr>
      <w:tr>
        <w:trPr>
          <w:trHeight w:val="500"/>
        </w:trPr>
        <w:tc>
          <w:tcPr>
            <w:tcW w:w="4000" w:type="dxa"/>
            <w:vAlign w:val="bottom"/>
          </w:tcPr>
          <w:p>
            <w:pPr>
              <w:spacing w:after="0"/>
              <w:rPr>
                <w:sz w:val="20"/>
                <w:szCs w:val="20"/>
                <w:color w:val="auto"/>
              </w:rPr>
            </w:pPr>
            <w:r>
              <w:rPr>
                <w:rFonts w:ascii="Arial" w:cs="Arial" w:eastAsia="Arial" w:hAnsi="Arial"/>
                <w:sz w:val="22"/>
                <w:szCs w:val="22"/>
                <w:color w:val="auto"/>
              </w:rPr>
              <w:t>12.</w:t>
            </w:r>
          </w:p>
        </w:tc>
        <w:tc>
          <w:tcPr>
            <w:tcW w:w="5360" w:type="dxa"/>
            <w:vAlign w:val="bottom"/>
          </w:tcPr>
          <w:p>
            <w:pPr>
              <w:ind w:left="700"/>
              <w:spacing w:after="0"/>
              <w:rPr>
                <w:sz w:val="20"/>
                <w:szCs w:val="20"/>
                <w:color w:val="auto"/>
              </w:rPr>
            </w:pPr>
            <w:r>
              <w:rPr>
                <w:rFonts w:ascii="Arial" w:cs="Arial" w:eastAsia="Arial" w:hAnsi="Arial"/>
                <w:sz w:val="22"/>
                <w:szCs w:val="22"/>
                <w:color w:val="auto"/>
              </w:rPr>
              <w:t>TYPE OF REPORTING PERSON</w:t>
            </w:r>
          </w:p>
        </w:tc>
      </w:tr>
      <w:tr>
        <w:trPr>
          <w:trHeight w:val="500"/>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HC (See Item 4)</w:t>
            </w:r>
          </w:p>
        </w:tc>
      </w:tr>
    </w:tbl>
    <w:p>
      <w:pPr>
        <w:sectPr>
          <w:pgSz w:w="11900" w:h="16838" w:orient="portrait"/>
          <w:cols w:equalWidth="0" w:num="1">
            <w:col w:w="10219"/>
          </w:cols>
          <w:pgMar w:left="240" w:top="118" w:right="1440"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600" w:type="dxa"/>
            <w:vAlign w:val="bottom"/>
          </w:tcPr>
          <w:p>
            <w:pPr>
              <w:spacing w:after="0"/>
              <w:rPr>
                <w:sz w:val="20"/>
                <w:szCs w:val="20"/>
                <w:color w:val="auto"/>
              </w:rPr>
            </w:pPr>
            <w:r>
              <w:rPr>
                <w:rFonts w:ascii="Arial" w:cs="Arial" w:eastAsia="Arial" w:hAnsi="Arial"/>
                <w:sz w:val="22"/>
                <w:szCs w:val="22"/>
                <w:color w:val="auto"/>
              </w:rPr>
              <w:t>CUSIP NO. 192576106</w:t>
            </w:r>
          </w:p>
        </w:tc>
        <w:tc>
          <w:tcPr>
            <w:tcW w:w="1520" w:type="dxa"/>
            <w:vAlign w:val="bottom"/>
          </w:tcPr>
          <w:p>
            <w:pPr>
              <w:ind w:left="540"/>
              <w:spacing w:after="0"/>
              <w:rPr>
                <w:sz w:val="20"/>
                <w:szCs w:val="20"/>
                <w:color w:val="auto"/>
              </w:rPr>
            </w:pPr>
            <w:r>
              <w:rPr>
                <w:rFonts w:ascii="Arial" w:cs="Arial" w:eastAsia="Arial" w:hAnsi="Arial"/>
                <w:sz w:val="22"/>
                <w:szCs w:val="22"/>
                <w:color w:val="auto"/>
              </w:rPr>
              <w:t>13G</w:t>
            </w:r>
          </w:p>
        </w:tc>
        <w:tc>
          <w:tcPr>
            <w:tcW w:w="5240" w:type="dxa"/>
            <w:vAlign w:val="bottom"/>
          </w:tcPr>
          <w:p>
            <w:pPr>
              <w:ind w:left="2160"/>
              <w:spacing w:after="0"/>
              <w:rPr>
                <w:sz w:val="20"/>
                <w:szCs w:val="20"/>
                <w:color w:val="auto"/>
              </w:rPr>
            </w:pPr>
            <w:r>
              <w:rPr>
                <w:rFonts w:ascii="Arial" w:cs="Arial" w:eastAsia="Arial" w:hAnsi="Arial"/>
                <w:sz w:val="22"/>
                <w:szCs w:val="22"/>
                <w:color w:val="auto"/>
              </w:rPr>
              <w:t>PAGE 5 OF 13</w:t>
            </w:r>
          </w:p>
        </w:tc>
      </w:tr>
      <w:tr>
        <w:trPr>
          <w:trHeight w:val="684"/>
        </w:trPr>
        <w:tc>
          <w:tcPr>
            <w:tcW w:w="2600" w:type="dxa"/>
            <w:vAlign w:val="bottom"/>
          </w:tcPr>
          <w:p>
            <w:pPr>
              <w:spacing w:after="0"/>
              <w:rPr>
                <w:sz w:val="20"/>
                <w:szCs w:val="20"/>
                <w:color w:val="auto"/>
              </w:rPr>
            </w:pPr>
            <w:r>
              <w:rPr>
                <w:rFonts w:ascii="Arial" w:cs="Arial" w:eastAsia="Arial" w:hAnsi="Arial"/>
                <w:sz w:val="22"/>
                <w:szCs w:val="22"/>
                <w:color w:val="auto"/>
              </w:rPr>
              <w:t>1.</w:t>
            </w:r>
          </w:p>
        </w:tc>
        <w:tc>
          <w:tcPr>
            <w:tcW w:w="1520" w:type="dxa"/>
            <w:vAlign w:val="bottom"/>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NAMES OF REPORTING PERSONS.</w:t>
            </w:r>
          </w:p>
        </w:tc>
      </w:tr>
      <w:tr>
        <w:trPr>
          <w:trHeight w:val="270"/>
        </w:trPr>
        <w:tc>
          <w:tcPr>
            <w:tcW w:w="26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I.R.S. IDENTIFICATION NOS. OF ABOVE</w:t>
            </w:r>
          </w:p>
        </w:tc>
      </w:tr>
      <w:tr>
        <w:trPr>
          <w:trHeight w:val="275"/>
        </w:trPr>
        <w:tc>
          <w:tcPr>
            <w:tcW w:w="26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PERSONS (ENTITIES ONLY).</w:t>
            </w:r>
          </w:p>
        </w:tc>
      </w:tr>
      <w:tr>
        <w:trPr>
          <w:trHeight w:val="513"/>
        </w:trPr>
        <w:tc>
          <w:tcPr>
            <w:tcW w:w="2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Franklin Advisory Services, LLC</w:t>
            </w:r>
          </w:p>
        </w:tc>
      </w:tr>
      <w:tr>
        <w:trPr>
          <w:trHeight w:val="468"/>
        </w:trPr>
        <w:tc>
          <w:tcPr>
            <w:tcW w:w="2600" w:type="dxa"/>
            <w:vAlign w:val="bottom"/>
          </w:tcPr>
          <w:p>
            <w:pPr>
              <w:spacing w:after="0"/>
              <w:rPr>
                <w:sz w:val="20"/>
                <w:szCs w:val="20"/>
                <w:color w:val="auto"/>
              </w:rPr>
            </w:pPr>
            <w:r>
              <w:rPr>
                <w:rFonts w:ascii="Arial" w:cs="Arial" w:eastAsia="Arial" w:hAnsi="Arial"/>
                <w:sz w:val="22"/>
                <w:szCs w:val="22"/>
                <w:color w:val="auto"/>
              </w:rPr>
              <w:t>2.</w:t>
            </w:r>
          </w:p>
        </w:tc>
        <w:tc>
          <w:tcPr>
            <w:tcW w:w="1520" w:type="dxa"/>
            <w:vAlign w:val="bottom"/>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w w:val="94"/>
              </w:rPr>
              <w:t>CHECK THE APPROPRIATE BOX IF A MEMBER</w:t>
            </w:r>
          </w:p>
        </w:tc>
      </w:tr>
      <w:tr>
        <w:trPr>
          <w:trHeight w:val="275"/>
        </w:trPr>
        <w:tc>
          <w:tcPr>
            <w:tcW w:w="26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OF A GROUP</w:t>
            </w:r>
          </w:p>
        </w:tc>
      </w:tr>
      <w:tr>
        <w:trPr>
          <w:trHeight w:val="482"/>
        </w:trPr>
        <w:tc>
          <w:tcPr>
            <w:tcW w:w="2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(a)</w:t>
            </w:r>
          </w:p>
        </w:tc>
      </w:tr>
      <w:tr>
        <w:trPr>
          <w:trHeight w:val="275"/>
        </w:trPr>
        <w:tc>
          <w:tcPr>
            <w:tcW w:w="2600" w:type="dxa"/>
            <w:vAlign w:val="bottom"/>
          </w:tcPr>
          <w:p>
            <w:pPr>
              <w:spacing w:after="0"/>
              <w:rPr>
                <w:sz w:val="23"/>
                <w:szCs w:val="23"/>
                <w:color w:val="auto"/>
              </w:rPr>
            </w:pPr>
          </w:p>
        </w:tc>
        <w:tc>
          <w:tcPr>
            <w:tcW w:w="1520" w:type="dxa"/>
            <w:vAlign w:val="bottom"/>
          </w:tcPr>
          <w:p>
            <w:pPr>
              <w:ind w:left="540"/>
              <w:spacing w:after="0"/>
              <w:rPr>
                <w:sz w:val="20"/>
                <w:szCs w:val="20"/>
                <w:color w:val="auto"/>
              </w:rPr>
            </w:pPr>
            <w:r>
              <w:rPr>
                <w:rFonts w:ascii="Arial" w:cs="Arial" w:eastAsia="Arial" w:hAnsi="Arial"/>
                <w:sz w:val="22"/>
                <w:szCs w:val="22"/>
                <w:color w:val="auto"/>
              </w:rPr>
              <w:t>(b)</w:t>
            </w:r>
          </w:p>
        </w:tc>
        <w:tc>
          <w:tcPr>
            <w:tcW w:w="5240" w:type="dxa"/>
            <w:vAlign w:val="bottom"/>
          </w:tcPr>
          <w:p>
            <w:pPr>
              <w:ind w:left="2160"/>
              <w:spacing w:after="0"/>
              <w:rPr>
                <w:sz w:val="20"/>
                <w:szCs w:val="20"/>
                <w:color w:val="auto"/>
              </w:rPr>
            </w:pPr>
            <w:r>
              <w:rPr>
                <w:rFonts w:ascii="Arial" w:cs="Arial" w:eastAsia="Arial" w:hAnsi="Arial"/>
                <w:sz w:val="22"/>
                <w:szCs w:val="22"/>
                <w:color w:val="auto"/>
              </w:rPr>
              <w:t>X</w:t>
            </w:r>
          </w:p>
        </w:tc>
      </w:tr>
      <w:tr>
        <w:trPr>
          <w:trHeight w:val="513"/>
        </w:trPr>
        <w:tc>
          <w:tcPr>
            <w:tcW w:w="2600" w:type="dxa"/>
            <w:vAlign w:val="bottom"/>
          </w:tcPr>
          <w:p>
            <w:pPr>
              <w:spacing w:after="0"/>
              <w:rPr>
                <w:sz w:val="20"/>
                <w:szCs w:val="20"/>
                <w:color w:val="auto"/>
              </w:rPr>
            </w:pPr>
            <w:r>
              <w:rPr>
                <w:rFonts w:ascii="Arial" w:cs="Arial" w:eastAsia="Arial" w:hAnsi="Arial"/>
                <w:sz w:val="22"/>
                <w:szCs w:val="22"/>
                <w:color w:val="auto"/>
              </w:rPr>
              <w:t>3.</w:t>
            </w:r>
          </w:p>
        </w:tc>
        <w:tc>
          <w:tcPr>
            <w:tcW w:w="1520" w:type="dxa"/>
            <w:vAlign w:val="bottom"/>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SEC USE ONLY</w:t>
            </w:r>
          </w:p>
        </w:tc>
      </w:tr>
      <w:tr>
        <w:trPr>
          <w:trHeight w:val="486"/>
        </w:trPr>
        <w:tc>
          <w:tcPr>
            <w:tcW w:w="2600" w:type="dxa"/>
            <w:vAlign w:val="bottom"/>
          </w:tcPr>
          <w:p>
            <w:pPr>
              <w:spacing w:after="0"/>
              <w:rPr>
                <w:sz w:val="20"/>
                <w:szCs w:val="20"/>
                <w:color w:val="auto"/>
              </w:rPr>
            </w:pPr>
            <w:r>
              <w:rPr>
                <w:rFonts w:ascii="Arial" w:cs="Arial" w:eastAsia="Arial" w:hAnsi="Arial"/>
                <w:sz w:val="22"/>
                <w:szCs w:val="22"/>
                <w:color w:val="auto"/>
              </w:rPr>
              <w:t>4.</w:t>
            </w:r>
          </w:p>
        </w:tc>
        <w:tc>
          <w:tcPr>
            <w:tcW w:w="1520" w:type="dxa"/>
            <w:vAlign w:val="bottom"/>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w w:val="99"/>
              </w:rPr>
              <w:t>CITIZENSHIP OR PLACE OF ORGANIZATION</w:t>
            </w:r>
          </w:p>
        </w:tc>
      </w:tr>
      <w:tr>
        <w:trPr>
          <w:trHeight w:val="500"/>
        </w:trPr>
        <w:tc>
          <w:tcPr>
            <w:tcW w:w="2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Delaware</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NUMBER OF SHARES BENEFICIALLY OWNED BY EACH REPORTING PERSON WITH:</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00" w:type="dxa"/>
            <w:vAlign w:val="bottom"/>
          </w:tcPr>
          <w:p>
            <w:pPr>
              <w:ind w:left="3140"/>
              <w:spacing w:after="0"/>
              <w:rPr>
                <w:sz w:val="20"/>
                <w:szCs w:val="20"/>
                <w:color w:val="auto"/>
              </w:rPr>
            </w:pPr>
            <w:r>
              <w:rPr>
                <w:rFonts w:ascii="Arial" w:cs="Arial" w:eastAsia="Arial" w:hAnsi="Arial"/>
                <w:sz w:val="22"/>
                <w:szCs w:val="22"/>
                <w:color w:val="auto"/>
              </w:rPr>
              <w:t>5.</w:t>
            </w:r>
          </w:p>
        </w:tc>
        <w:tc>
          <w:tcPr>
            <w:tcW w:w="5360" w:type="dxa"/>
            <w:vAlign w:val="bottom"/>
          </w:tcPr>
          <w:p>
            <w:pPr>
              <w:ind w:left="2280"/>
              <w:spacing w:after="0"/>
              <w:rPr>
                <w:sz w:val="20"/>
                <w:szCs w:val="20"/>
                <w:color w:val="auto"/>
              </w:rPr>
            </w:pPr>
            <w:r>
              <w:rPr>
                <w:rFonts w:ascii="Arial" w:cs="Arial" w:eastAsia="Arial" w:hAnsi="Arial"/>
                <w:sz w:val="22"/>
                <w:szCs w:val="22"/>
                <w:color w:val="auto"/>
              </w:rPr>
              <w:t>SOLE VOTING POWER</w:t>
            </w:r>
          </w:p>
        </w:tc>
      </w:tr>
      <w:tr>
        <w:trPr>
          <w:trHeight w:val="527"/>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1,837,500 (See Item 4)</w:t>
            </w:r>
          </w:p>
        </w:tc>
      </w:tr>
      <w:tr>
        <w:trPr>
          <w:trHeight w:val="500"/>
        </w:trPr>
        <w:tc>
          <w:tcPr>
            <w:tcW w:w="4000" w:type="dxa"/>
            <w:vAlign w:val="bottom"/>
          </w:tcPr>
          <w:p>
            <w:pPr>
              <w:ind w:left="3140"/>
              <w:spacing w:after="0"/>
              <w:rPr>
                <w:sz w:val="20"/>
                <w:szCs w:val="20"/>
                <w:color w:val="auto"/>
              </w:rPr>
            </w:pPr>
            <w:r>
              <w:rPr>
                <w:rFonts w:ascii="Arial" w:cs="Arial" w:eastAsia="Arial" w:hAnsi="Arial"/>
                <w:sz w:val="22"/>
                <w:szCs w:val="22"/>
                <w:color w:val="auto"/>
              </w:rPr>
              <w:t>6.</w:t>
            </w:r>
          </w:p>
        </w:tc>
        <w:tc>
          <w:tcPr>
            <w:tcW w:w="5360" w:type="dxa"/>
            <w:vAlign w:val="bottom"/>
          </w:tcPr>
          <w:p>
            <w:pPr>
              <w:ind w:left="2280"/>
              <w:spacing w:after="0"/>
              <w:rPr>
                <w:sz w:val="20"/>
                <w:szCs w:val="20"/>
                <w:color w:val="auto"/>
              </w:rPr>
            </w:pPr>
            <w:r>
              <w:rPr>
                <w:rFonts w:ascii="Arial" w:cs="Arial" w:eastAsia="Arial" w:hAnsi="Arial"/>
                <w:sz w:val="22"/>
                <w:szCs w:val="22"/>
                <w:color w:val="auto"/>
              </w:rPr>
              <w:t>SHARED VOTING POWER</w:t>
            </w:r>
          </w:p>
        </w:tc>
      </w:tr>
      <w:tr>
        <w:trPr>
          <w:trHeight w:val="527"/>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0</w:t>
            </w:r>
          </w:p>
        </w:tc>
      </w:tr>
      <w:tr>
        <w:trPr>
          <w:trHeight w:val="500"/>
        </w:trPr>
        <w:tc>
          <w:tcPr>
            <w:tcW w:w="4000" w:type="dxa"/>
            <w:vAlign w:val="bottom"/>
          </w:tcPr>
          <w:p>
            <w:pPr>
              <w:ind w:left="3140"/>
              <w:spacing w:after="0"/>
              <w:rPr>
                <w:sz w:val="20"/>
                <w:szCs w:val="20"/>
                <w:color w:val="auto"/>
              </w:rPr>
            </w:pPr>
            <w:r>
              <w:rPr>
                <w:rFonts w:ascii="Arial" w:cs="Arial" w:eastAsia="Arial" w:hAnsi="Arial"/>
                <w:sz w:val="22"/>
                <w:szCs w:val="22"/>
                <w:color w:val="auto"/>
              </w:rPr>
              <w:t>7.</w:t>
            </w:r>
          </w:p>
        </w:tc>
        <w:tc>
          <w:tcPr>
            <w:tcW w:w="5360" w:type="dxa"/>
            <w:vAlign w:val="bottom"/>
          </w:tcPr>
          <w:p>
            <w:pPr>
              <w:ind w:left="2280"/>
              <w:spacing w:after="0"/>
              <w:rPr>
                <w:sz w:val="20"/>
                <w:szCs w:val="20"/>
                <w:color w:val="auto"/>
              </w:rPr>
            </w:pPr>
            <w:r>
              <w:rPr>
                <w:rFonts w:ascii="Arial" w:cs="Arial" w:eastAsia="Arial" w:hAnsi="Arial"/>
                <w:sz w:val="22"/>
                <w:szCs w:val="22"/>
                <w:color w:val="auto"/>
              </w:rPr>
              <w:t>SOLE DISPOSITIVE POWER</w:t>
            </w:r>
          </w:p>
        </w:tc>
      </w:tr>
      <w:tr>
        <w:trPr>
          <w:trHeight w:val="527"/>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1,855,000 (See Item 4)</w:t>
            </w:r>
          </w:p>
        </w:tc>
      </w:tr>
      <w:tr>
        <w:trPr>
          <w:trHeight w:val="500"/>
        </w:trPr>
        <w:tc>
          <w:tcPr>
            <w:tcW w:w="4000" w:type="dxa"/>
            <w:vAlign w:val="bottom"/>
          </w:tcPr>
          <w:p>
            <w:pPr>
              <w:ind w:left="3140"/>
              <w:spacing w:after="0"/>
              <w:rPr>
                <w:sz w:val="20"/>
                <w:szCs w:val="20"/>
                <w:color w:val="auto"/>
              </w:rPr>
            </w:pPr>
            <w:r>
              <w:rPr>
                <w:rFonts w:ascii="Arial" w:cs="Arial" w:eastAsia="Arial" w:hAnsi="Arial"/>
                <w:sz w:val="22"/>
                <w:szCs w:val="22"/>
                <w:color w:val="auto"/>
              </w:rPr>
              <w:t>8.</w:t>
            </w:r>
          </w:p>
        </w:tc>
        <w:tc>
          <w:tcPr>
            <w:tcW w:w="5360" w:type="dxa"/>
            <w:vAlign w:val="bottom"/>
          </w:tcPr>
          <w:p>
            <w:pPr>
              <w:ind w:left="2280"/>
              <w:spacing w:after="0"/>
              <w:rPr>
                <w:sz w:val="20"/>
                <w:szCs w:val="20"/>
                <w:color w:val="auto"/>
              </w:rPr>
            </w:pPr>
            <w:r>
              <w:rPr>
                <w:rFonts w:ascii="Arial" w:cs="Arial" w:eastAsia="Arial" w:hAnsi="Arial"/>
                <w:sz w:val="22"/>
                <w:szCs w:val="22"/>
                <w:color w:val="auto"/>
                <w:w w:val="94"/>
              </w:rPr>
              <w:t>SHARED DISPOSITIVE POWER</w:t>
            </w:r>
          </w:p>
        </w:tc>
      </w:tr>
      <w:tr>
        <w:trPr>
          <w:trHeight w:val="527"/>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0</w:t>
            </w:r>
          </w:p>
        </w:tc>
      </w:tr>
      <w:tr>
        <w:trPr>
          <w:trHeight w:val="468"/>
        </w:trPr>
        <w:tc>
          <w:tcPr>
            <w:tcW w:w="4000" w:type="dxa"/>
            <w:vAlign w:val="bottom"/>
          </w:tcPr>
          <w:p>
            <w:pPr>
              <w:spacing w:after="0"/>
              <w:rPr>
                <w:sz w:val="20"/>
                <w:szCs w:val="20"/>
                <w:color w:val="auto"/>
              </w:rPr>
            </w:pPr>
            <w:r>
              <w:rPr>
                <w:rFonts w:ascii="Arial" w:cs="Arial" w:eastAsia="Arial" w:hAnsi="Arial"/>
                <w:sz w:val="22"/>
                <w:szCs w:val="22"/>
                <w:color w:val="auto"/>
              </w:rPr>
              <w:t>9.</w:t>
            </w:r>
          </w:p>
        </w:tc>
        <w:tc>
          <w:tcPr>
            <w:tcW w:w="5360" w:type="dxa"/>
            <w:vAlign w:val="bottom"/>
          </w:tcPr>
          <w:p>
            <w:pPr>
              <w:ind w:left="700"/>
              <w:spacing w:after="0"/>
              <w:rPr>
                <w:sz w:val="20"/>
                <w:szCs w:val="20"/>
                <w:color w:val="auto"/>
              </w:rPr>
            </w:pPr>
            <w:r>
              <w:rPr>
                <w:rFonts w:ascii="Arial" w:cs="Arial" w:eastAsia="Arial" w:hAnsi="Arial"/>
                <w:sz w:val="22"/>
                <w:szCs w:val="22"/>
                <w:color w:val="auto"/>
              </w:rPr>
              <w:t>AGGREGATE AMOUNT BENEFICIALLY</w:t>
            </w:r>
          </w:p>
        </w:tc>
      </w:tr>
      <w:tr>
        <w:trPr>
          <w:trHeight w:val="275"/>
        </w:trPr>
        <w:tc>
          <w:tcPr>
            <w:tcW w:w="4000" w:type="dxa"/>
            <w:vAlign w:val="bottom"/>
          </w:tcPr>
          <w:p>
            <w:pPr>
              <w:spacing w:after="0"/>
              <w:rPr>
                <w:sz w:val="23"/>
                <w:szCs w:val="23"/>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OWNED BY EACH REPORTING PERSON</w:t>
            </w:r>
          </w:p>
        </w:tc>
      </w:tr>
      <w:tr>
        <w:trPr>
          <w:trHeight w:val="500"/>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1,855,000</w:t>
            </w:r>
          </w:p>
        </w:tc>
      </w:tr>
      <w:tr>
        <w:trPr>
          <w:trHeight w:val="468"/>
        </w:trPr>
        <w:tc>
          <w:tcPr>
            <w:tcW w:w="4000" w:type="dxa"/>
            <w:vAlign w:val="bottom"/>
          </w:tcPr>
          <w:p>
            <w:pPr>
              <w:spacing w:after="0"/>
              <w:rPr>
                <w:sz w:val="20"/>
                <w:szCs w:val="20"/>
                <w:color w:val="auto"/>
              </w:rPr>
            </w:pPr>
            <w:r>
              <w:rPr>
                <w:rFonts w:ascii="Arial" w:cs="Arial" w:eastAsia="Arial" w:hAnsi="Arial"/>
                <w:sz w:val="22"/>
                <w:szCs w:val="22"/>
                <w:color w:val="auto"/>
              </w:rPr>
              <w:t>10.</w:t>
            </w:r>
          </w:p>
        </w:tc>
        <w:tc>
          <w:tcPr>
            <w:tcW w:w="5360" w:type="dxa"/>
            <w:vAlign w:val="bottom"/>
          </w:tcPr>
          <w:p>
            <w:pPr>
              <w:ind w:left="700"/>
              <w:spacing w:after="0"/>
              <w:rPr>
                <w:sz w:val="20"/>
                <w:szCs w:val="20"/>
                <w:color w:val="auto"/>
              </w:rPr>
            </w:pPr>
            <w:r>
              <w:rPr>
                <w:rFonts w:ascii="Arial" w:cs="Arial" w:eastAsia="Arial" w:hAnsi="Arial"/>
                <w:sz w:val="22"/>
                <w:szCs w:val="22"/>
                <w:color w:val="auto"/>
                <w:w w:val="95"/>
              </w:rPr>
              <w:t>CHECK IF THE AGGREGATE AMOUNT IN ROW</w:t>
            </w:r>
          </w:p>
        </w:tc>
      </w:tr>
      <w:tr>
        <w:trPr>
          <w:trHeight w:val="257"/>
        </w:trPr>
        <w:tc>
          <w:tcPr>
            <w:tcW w:w="4000" w:type="dxa"/>
            <w:vAlign w:val="bottom"/>
          </w:tcPr>
          <w:p>
            <w:pPr>
              <w:spacing w:after="0"/>
              <w:rPr>
                <w:sz w:val="22"/>
                <w:szCs w:val="22"/>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(9) EXCLUDES</w:t>
            </w:r>
          </w:p>
        </w:tc>
      </w:tr>
      <w:tr>
        <w:trPr>
          <w:trHeight w:val="275"/>
        </w:trPr>
        <w:tc>
          <w:tcPr>
            <w:tcW w:w="4000" w:type="dxa"/>
            <w:vAlign w:val="bottom"/>
          </w:tcPr>
          <w:p>
            <w:pPr>
              <w:spacing w:after="0"/>
              <w:rPr>
                <w:sz w:val="23"/>
                <w:szCs w:val="23"/>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CERTAIN SHARES o</w:t>
            </w:r>
          </w:p>
        </w:tc>
      </w:tr>
      <w:tr>
        <w:trPr>
          <w:trHeight w:val="468"/>
        </w:trPr>
        <w:tc>
          <w:tcPr>
            <w:tcW w:w="4000" w:type="dxa"/>
            <w:vAlign w:val="bottom"/>
          </w:tcPr>
          <w:p>
            <w:pPr>
              <w:spacing w:after="0"/>
              <w:rPr>
                <w:sz w:val="20"/>
                <w:szCs w:val="20"/>
                <w:color w:val="auto"/>
              </w:rPr>
            </w:pPr>
            <w:r>
              <w:rPr>
                <w:rFonts w:ascii="Arial" w:cs="Arial" w:eastAsia="Arial" w:hAnsi="Arial"/>
                <w:sz w:val="22"/>
                <w:szCs w:val="22"/>
                <w:color w:val="auto"/>
              </w:rPr>
              <w:t>11.</w:t>
            </w:r>
          </w:p>
        </w:tc>
        <w:tc>
          <w:tcPr>
            <w:tcW w:w="5360" w:type="dxa"/>
            <w:vAlign w:val="bottom"/>
          </w:tcPr>
          <w:p>
            <w:pPr>
              <w:ind w:left="700"/>
              <w:spacing w:after="0"/>
              <w:rPr>
                <w:sz w:val="20"/>
                <w:szCs w:val="20"/>
                <w:color w:val="auto"/>
              </w:rPr>
            </w:pPr>
            <w:r>
              <w:rPr>
                <w:rFonts w:ascii="Arial" w:cs="Arial" w:eastAsia="Arial" w:hAnsi="Arial"/>
                <w:sz w:val="22"/>
                <w:szCs w:val="22"/>
                <w:color w:val="auto"/>
              </w:rPr>
              <w:t>PERCENT OF CLASS REPRESENTED BY</w:t>
            </w:r>
          </w:p>
        </w:tc>
      </w:tr>
      <w:tr>
        <w:trPr>
          <w:trHeight w:val="275"/>
        </w:trPr>
        <w:tc>
          <w:tcPr>
            <w:tcW w:w="4000" w:type="dxa"/>
            <w:vAlign w:val="bottom"/>
          </w:tcPr>
          <w:p>
            <w:pPr>
              <w:spacing w:after="0"/>
              <w:rPr>
                <w:sz w:val="23"/>
                <w:szCs w:val="23"/>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AMOUNT IN ROW (9)</w:t>
            </w:r>
          </w:p>
        </w:tc>
      </w:tr>
      <w:tr>
        <w:trPr>
          <w:trHeight w:val="500"/>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8.2%</w:t>
            </w:r>
          </w:p>
        </w:tc>
      </w:tr>
      <w:tr>
        <w:trPr>
          <w:trHeight w:val="500"/>
        </w:trPr>
        <w:tc>
          <w:tcPr>
            <w:tcW w:w="4000" w:type="dxa"/>
            <w:vAlign w:val="bottom"/>
          </w:tcPr>
          <w:p>
            <w:pPr>
              <w:spacing w:after="0"/>
              <w:rPr>
                <w:sz w:val="20"/>
                <w:szCs w:val="20"/>
                <w:color w:val="auto"/>
              </w:rPr>
            </w:pPr>
            <w:r>
              <w:rPr>
                <w:rFonts w:ascii="Arial" w:cs="Arial" w:eastAsia="Arial" w:hAnsi="Arial"/>
                <w:sz w:val="22"/>
                <w:szCs w:val="22"/>
                <w:color w:val="auto"/>
              </w:rPr>
              <w:t>12.</w:t>
            </w:r>
          </w:p>
        </w:tc>
        <w:tc>
          <w:tcPr>
            <w:tcW w:w="5360" w:type="dxa"/>
            <w:vAlign w:val="bottom"/>
          </w:tcPr>
          <w:p>
            <w:pPr>
              <w:ind w:left="700"/>
              <w:spacing w:after="0"/>
              <w:rPr>
                <w:sz w:val="20"/>
                <w:szCs w:val="20"/>
                <w:color w:val="auto"/>
              </w:rPr>
            </w:pPr>
            <w:r>
              <w:rPr>
                <w:rFonts w:ascii="Arial" w:cs="Arial" w:eastAsia="Arial" w:hAnsi="Arial"/>
                <w:sz w:val="22"/>
                <w:szCs w:val="22"/>
                <w:color w:val="auto"/>
              </w:rPr>
              <w:t>TYPE OF REPORTING PERSON</w:t>
            </w:r>
          </w:p>
        </w:tc>
      </w:tr>
      <w:tr>
        <w:trPr>
          <w:trHeight w:val="500"/>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IA</w:t>
            </w:r>
          </w:p>
        </w:tc>
      </w:tr>
    </w:tbl>
    <w:p>
      <w:pPr>
        <w:sectPr>
          <w:pgSz w:w="11900" w:h="16838" w:orient="portrait"/>
          <w:cols w:equalWidth="0" w:num="1">
            <w:col w:w="10219"/>
          </w:cols>
          <w:pgMar w:left="240" w:top="118" w:right="1440" w:bottom="1440" w:gutter="0" w:footer="0" w:header="0"/>
        </w:sectPr>
      </w:pPr>
    </w:p>
    <w:bookmarkStart w:id="5" w:name="page6"/>
    <w:bookmarkEnd w:id="5"/>
    <w:p>
      <w:pPr>
        <w:spacing w:after="0"/>
        <w:tabs>
          <w:tab w:leader="none" w:pos="3120" w:val="left"/>
          <w:tab w:leader="none" w:pos="6260" w:val="left"/>
        </w:tabs>
        <w:rPr>
          <w:sz w:val="20"/>
          <w:szCs w:val="20"/>
          <w:color w:val="auto"/>
        </w:rPr>
      </w:pPr>
      <w:r>
        <w:rPr>
          <w:rFonts w:ascii="Arial" w:cs="Arial" w:eastAsia="Arial" w:hAnsi="Arial"/>
          <w:sz w:val="22"/>
          <w:szCs w:val="22"/>
          <w:color w:val="auto"/>
        </w:rPr>
        <w:t>CUSIP NO. 192576106</w:t>
      </w:r>
      <w:r>
        <w:rPr>
          <w:sz w:val="20"/>
          <w:szCs w:val="20"/>
          <w:color w:val="auto"/>
        </w:rPr>
        <w:tab/>
      </w:r>
      <w:r>
        <w:rPr>
          <w:rFonts w:ascii="Arial" w:cs="Arial" w:eastAsia="Arial" w:hAnsi="Arial"/>
          <w:sz w:val="22"/>
          <w:szCs w:val="22"/>
          <w:color w:val="auto"/>
        </w:rPr>
        <w:t>13G</w:t>
      </w:r>
      <w:r>
        <w:rPr>
          <w:sz w:val="20"/>
          <w:szCs w:val="20"/>
          <w:color w:val="auto"/>
        </w:rPr>
        <w:tab/>
      </w:r>
      <w:r>
        <w:rPr>
          <w:rFonts w:ascii="Arial" w:cs="Arial" w:eastAsia="Arial" w:hAnsi="Arial"/>
          <w:sz w:val="19"/>
          <w:szCs w:val="19"/>
          <w:color w:val="auto"/>
        </w:rPr>
        <w:t>PAGE 6 OF 13</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Item 1.</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 Name of Issuer</w:t>
      </w: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Cohu, Inc.</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(b) Address of Issuer's Principal Executive Offices</w:t>
      </w:r>
    </w:p>
    <w:p>
      <w:pPr>
        <w:spacing w:after="0" w:line="247"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12367 Crosthwaite Circle</w:t>
      </w:r>
    </w:p>
    <w:p>
      <w:pPr>
        <w:spacing w:after="0" w:line="22"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Poway, CA 92064-6817</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Item 2.</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 Name of Person Filing</w:t>
      </w:r>
    </w:p>
    <w:p>
      <w:pPr>
        <w:sectPr>
          <w:pgSz w:w="11900" w:h="16838" w:orient="portrait"/>
          <w:cols w:equalWidth="0" w:num="1">
            <w:col w:w="10219"/>
          </w:cols>
          <w:pgMar w:left="240" w:top="118" w:right="1440" w:bottom="1440" w:gutter="0" w:footer="0" w:header="0"/>
        </w:sectPr>
      </w:pPr>
    </w:p>
    <w:p>
      <w:pPr>
        <w:ind w:left="3140"/>
        <w:spacing w:after="0" w:line="234" w:lineRule="auto"/>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br w:type="column"/>
      </w:r>
    </w:p>
    <w:p>
      <w:pPr>
        <w:ind w:left="1480"/>
        <w:spacing w:after="0"/>
        <w:rPr>
          <w:sz w:val="20"/>
          <w:szCs w:val="20"/>
          <w:color w:val="auto"/>
        </w:rPr>
      </w:pPr>
      <w:r>
        <w:rPr>
          <w:rFonts w:ascii="Arial" w:cs="Arial" w:eastAsia="Arial" w:hAnsi="Arial"/>
          <w:sz w:val="19"/>
          <w:szCs w:val="19"/>
          <w:color w:val="auto"/>
        </w:rPr>
        <w:t>Franklin Resources, Inc.</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color w:val="auto"/>
        </w:rPr>
        <w:t>(ii): Charles B. Johnson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(iii): Rupert H. Johnson, Jr.</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(iv): Franklin Advisory Services, LLC</w:t>
      </w:r>
    </w:p>
    <w:p>
      <w:pPr>
        <w:spacing w:after="0" w:line="200" w:lineRule="exact"/>
        <w:rPr>
          <w:sz w:val="20"/>
          <w:szCs w:val="20"/>
          <w:color w:val="auto"/>
        </w:rPr>
      </w:pPr>
    </w:p>
    <w:p>
      <w:pPr>
        <w:sectPr>
          <w:pgSz w:w="11900" w:h="16838" w:orient="portrait"/>
          <w:cols w:equalWidth="0" w:num="2">
            <w:col w:w="4080" w:space="720"/>
            <w:col w:w="5419"/>
          </w:cols>
          <w:pgMar w:left="240" w:top="118" w:right="1440"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(b) Address of Principal Business Office or, if none, Residence</w:t>
      </w:r>
    </w:p>
    <w:p>
      <w:pPr>
        <w:spacing w:after="0" w:line="247"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(i), (ii), and (iii):</w:t>
      </w:r>
    </w:p>
    <w:p>
      <w:pPr>
        <w:spacing w:after="0" w:line="22"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One Franklin Parkway</w:t>
      </w:r>
    </w:p>
    <w:p>
      <w:pPr>
        <w:spacing w:after="0" w:line="17"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San Mateo, CA 94403-1906</w:t>
      </w:r>
    </w:p>
    <w:p>
      <w:pPr>
        <w:spacing w:after="0" w:line="256"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(iv):</w:t>
      </w:r>
    </w:p>
    <w:p>
      <w:pPr>
        <w:spacing w:after="0" w:line="22"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One Parker Plaza, 9th Floor</w:t>
      </w:r>
    </w:p>
    <w:p>
      <w:pPr>
        <w:spacing w:after="0" w:line="17"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Fort Lee, NJ 07024</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(c) Citizenship</w:t>
      </w:r>
    </w:p>
    <w:p>
      <w:pPr>
        <w:spacing w:after="0" w:line="247"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(i): Delaware</w:t>
      </w:r>
    </w:p>
    <w:p>
      <w:pPr>
        <w:spacing w:after="0" w:line="22"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(ii) and (iii): USA</w:t>
      </w:r>
    </w:p>
    <w:p>
      <w:pPr>
        <w:spacing w:after="0" w:line="17"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(iv): Delaware</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(d) Title of Class of Securities</w:t>
      </w:r>
    </w:p>
    <w:p>
      <w:pPr>
        <w:spacing w:after="0" w:line="247" w:lineRule="exact"/>
        <w:rPr>
          <w:sz w:val="20"/>
          <w:szCs w:val="20"/>
          <w:color w:val="auto"/>
        </w:rPr>
      </w:pPr>
    </w:p>
    <w:p>
      <w:pPr>
        <w:ind w:left="4700"/>
        <w:spacing w:after="0"/>
        <w:rPr>
          <w:sz w:val="20"/>
          <w:szCs w:val="20"/>
          <w:color w:val="auto"/>
        </w:rPr>
      </w:pPr>
      <w:r>
        <w:rPr>
          <w:rFonts w:ascii="Arial" w:cs="Arial" w:eastAsia="Arial" w:hAnsi="Arial"/>
          <w:sz w:val="19"/>
          <w:szCs w:val="19"/>
          <w:color w:val="auto"/>
        </w:rPr>
        <w:t>Common Stock, $1.00 par value</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(e) CUSIP Number</w:t>
      </w:r>
    </w:p>
    <w:p>
      <w:pPr>
        <w:spacing w:after="0" w:line="260"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192576106</w:t>
      </w:r>
    </w:p>
    <w:p>
      <w:pPr>
        <w:sectPr>
          <w:pgSz w:w="11900" w:h="16838" w:orient="portrait"/>
          <w:cols w:equalWidth="0" w:num="1">
            <w:col w:w="10219"/>
          </w:cols>
          <w:pgMar w:left="240" w:top="118" w:right="1440" w:bottom="1440" w:gutter="0" w:footer="0" w:header="0"/>
          <w:type w:val="continuous"/>
        </w:sectPr>
      </w:pPr>
    </w:p>
    <w:bookmarkStart w:id="6" w:name="page7"/>
    <w:bookmarkEnd w:id="6"/>
    <w:p>
      <w:pPr>
        <w:spacing w:after="0"/>
        <w:tabs>
          <w:tab w:leader="none" w:pos="3120" w:val="left"/>
          <w:tab w:leader="none" w:pos="6260" w:val="left"/>
        </w:tabs>
        <w:rPr>
          <w:sz w:val="20"/>
          <w:szCs w:val="20"/>
          <w:color w:val="auto"/>
        </w:rPr>
      </w:pPr>
      <w:r>
        <w:rPr>
          <w:rFonts w:ascii="Arial" w:cs="Arial" w:eastAsia="Arial" w:hAnsi="Arial"/>
          <w:sz w:val="22"/>
          <w:szCs w:val="22"/>
          <w:color w:val="auto"/>
        </w:rPr>
        <w:t>CUSIP NO. 192576106</w:t>
      </w:r>
      <w:r>
        <w:rPr>
          <w:sz w:val="20"/>
          <w:szCs w:val="20"/>
          <w:color w:val="auto"/>
        </w:rPr>
        <w:tab/>
      </w:r>
      <w:r>
        <w:rPr>
          <w:rFonts w:ascii="Arial" w:cs="Arial" w:eastAsia="Arial" w:hAnsi="Arial"/>
          <w:sz w:val="22"/>
          <w:szCs w:val="22"/>
          <w:color w:val="auto"/>
        </w:rPr>
        <w:t>13G</w:t>
      </w:r>
      <w:r>
        <w:rPr>
          <w:sz w:val="20"/>
          <w:szCs w:val="20"/>
          <w:color w:val="auto"/>
        </w:rPr>
        <w:tab/>
      </w:r>
      <w:r>
        <w:rPr>
          <w:rFonts w:ascii="Arial" w:cs="Arial" w:eastAsia="Arial" w:hAnsi="Arial"/>
          <w:sz w:val="19"/>
          <w:szCs w:val="19"/>
          <w:color w:val="auto"/>
        </w:rPr>
        <w:t>PAGE 7 OF 13</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1"/>
          <w:szCs w:val="21"/>
          <w:color w:val="auto"/>
        </w:rPr>
        <w:t>Item 3. If this statement is filed pursuant to §§240.13d-1(b) or 240.13d-2(b) or (c), check whether the person filing is a:</w:t>
      </w:r>
    </w:p>
    <w:p>
      <w:pPr>
        <w:spacing w:after="0" w:line="245" w:lineRule="exact"/>
        <w:rPr>
          <w:sz w:val="20"/>
          <w:szCs w:val="20"/>
          <w:color w:val="auto"/>
        </w:rPr>
      </w:pPr>
    </w:p>
    <w:p>
      <w:pPr>
        <w:ind w:left="1300" w:hanging="320"/>
        <w:spacing w:after="0"/>
        <w:tabs>
          <w:tab w:leader="none" w:pos="1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o Broker or dealer registered under section 15 of the Act (15 U.S.C. 78o).</w:t>
      </w:r>
    </w:p>
    <w:p>
      <w:pPr>
        <w:spacing w:after="0" w:line="8" w:lineRule="exact"/>
        <w:rPr>
          <w:rFonts w:ascii="Arial" w:cs="Arial" w:eastAsia="Arial" w:hAnsi="Arial"/>
          <w:sz w:val="22"/>
          <w:szCs w:val="22"/>
          <w:color w:val="auto"/>
        </w:rPr>
      </w:pPr>
    </w:p>
    <w:p>
      <w:pPr>
        <w:ind w:left="1300" w:hanging="320"/>
        <w:spacing w:after="0" w:line="230" w:lineRule="auto"/>
        <w:tabs>
          <w:tab w:leader="none" w:pos="1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o Bank as defined in section 3(a)(6) of the Act (15 U.S.C. 78c).</w:t>
      </w:r>
    </w:p>
    <w:p>
      <w:pPr>
        <w:ind w:left="1300" w:hanging="320"/>
        <w:spacing w:after="0" w:line="230" w:lineRule="auto"/>
        <w:tabs>
          <w:tab w:leader="none" w:pos="1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o Insurance company as defined in section 3(a)(19) of the Act (15 U.S.C. 78c).</w:t>
      </w:r>
    </w:p>
    <w:p>
      <w:pPr>
        <w:ind w:left="1300" w:hanging="320"/>
        <w:spacing w:after="0"/>
        <w:tabs>
          <w:tab w:leader="none" w:pos="1300" w:val="left"/>
        </w:tabs>
        <w:numPr>
          <w:ilvl w:val="0"/>
          <w:numId w:val="1"/>
        </w:numPr>
        <w:rPr>
          <w:rFonts w:ascii="Arial" w:cs="Arial" w:eastAsia="Arial" w:hAnsi="Arial"/>
          <w:sz w:val="21"/>
          <w:szCs w:val="21"/>
          <w:color w:val="auto"/>
        </w:rPr>
      </w:pPr>
      <w:r>
        <w:rPr>
          <w:rFonts w:ascii="Arial" w:cs="Arial" w:eastAsia="Arial" w:hAnsi="Arial"/>
          <w:sz w:val="21"/>
          <w:szCs w:val="21"/>
          <w:color w:val="auto"/>
        </w:rPr>
        <w:t>o Investment company registered under section 8 of the Investment Company Act of 1940 (15 U.S.C 80a-8).</w:t>
      </w:r>
    </w:p>
    <w:p>
      <w:pPr>
        <w:spacing w:after="0" w:line="1" w:lineRule="exact"/>
        <w:rPr>
          <w:rFonts w:ascii="Arial" w:cs="Arial" w:eastAsia="Arial" w:hAnsi="Arial"/>
          <w:sz w:val="21"/>
          <w:szCs w:val="21"/>
          <w:color w:val="auto"/>
        </w:rPr>
      </w:pPr>
    </w:p>
    <w:p>
      <w:pPr>
        <w:ind w:left="1300" w:hanging="320"/>
        <w:spacing w:after="0" w:line="230" w:lineRule="auto"/>
        <w:tabs>
          <w:tab w:leader="none" w:pos="1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x An investment adviser in accordance with §240.13d-1(b)(1)(ii)(E);</w:t>
      </w:r>
    </w:p>
    <w:p>
      <w:pPr>
        <w:ind w:left="1300" w:hanging="320"/>
        <w:spacing w:after="0" w:line="230" w:lineRule="auto"/>
        <w:tabs>
          <w:tab w:leader="none" w:pos="1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o An employee benefit plan or endowment fund in accordance with §240.13d-1(b)(1)(ii)(F);</w:t>
      </w:r>
    </w:p>
    <w:p>
      <w:pPr>
        <w:ind w:left="1300" w:hanging="320"/>
        <w:spacing w:after="0" w:line="230" w:lineRule="auto"/>
        <w:tabs>
          <w:tab w:leader="none" w:pos="1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§240.13d-1(b)(1)(ii)(G);</w:t>
      </w:r>
    </w:p>
    <w:p>
      <w:pPr>
        <w:ind w:left="1300" w:hanging="320"/>
        <w:spacing w:after="0"/>
        <w:tabs>
          <w:tab w:leader="none" w:pos="1300" w:val="left"/>
        </w:tabs>
        <w:numPr>
          <w:ilvl w:val="0"/>
          <w:numId w:val="1"/>
        </w:numPr>
        <w:rPr>
          <w:rFonts w:ascii="Arial" w:cs="Arial" w:eastAsia="Arial" w:hAnsi="Arial"/>
          <w:sz w:val="21"/>
          <w:szCs w:val="21"/>
          <w:color w:val="auto"/>
        </w:rPr>
      </w:pPr>
      <w:r>
        <w:rPr>
          <w:rFonts w:ascii="Arial" w:cs="Arial" w:eastAsia="Arial" w:hAnsi="Arial"/>
          <w:sz w:val="21"/>
          <w:szCs w:val="21"/>
          <w:color w:val="auto"/>
        </w:rPr>
        <w:t>o A savings associations as defined in Section 3(b) of the Federal Deposit Insurance Act (12 U.S.C. 1813);</w:t>
      </w:r>
    </w:p>
    <w:p>
      <w:pPr>
        <w:spacing w:after="0" w:line="1" w:lineRule="exact"/>
        <w:rPr>
          <w:rFonts w:ascii="Arial" w:cs="Arial" w:eastAsia="Arial" w:hAnsi="Arial"/>
          <w:sz w:val="21"/>
          <w:szCs w:val="21"/>
          <w:color w:val="auto"/>
        </w:rPr>
      </w:pPr>
    </w:p>
    <w:p>
      <w:pPr>
        <w:ind w:left="1300" w:right="700" w:hanging="320"/>
        <w:spacing w:after="0" w:line="230" w:lineRule="auto"/>
        <w:tabs>
          <w:tab w:leader="none" w:pos="1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o A church plan that is excluded from the definition of an investment company under section 3(c)(14) of the Investment Company Act of 1940 (15 U.S.C. 80a-3);</w:t>
      </w:r>
    </w:p>
    <w:p>
      <w:pPr>
        <w:spacing w:after="0" w:line="1" w:lineRule="exact"/>
        <w:rPr>
          <w:rFonts w:ascii="Arial" w:cs="Arial" w:eastAsia="Arial" w:hAnsi="Arial"/>
          <w:sz w:val="22"/>
          <w:szCs w:val="22"/>
          <w:color w:val="auto"/>
        </w:rPr>
      </w:pPr>
    </w:p>
    <w:p>
      <w:pPr>
        <w:ind w:left="1300" w:hanging="320"/>
        <w:spacing w:after="0"/>
        <w:tabs>
          <w:tab w:leader="none" w:pos="1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o Group, in accordance with §240.13d-1(b)(1)(ii)(J).</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Item 4. Ownership</w:t>
      </w:r>
    </w:p>
    <w:p>
      <w:pPr>
        <w:spacing w:after="0" w:line="233"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The securities reported herein (the “Securities”) are beneficially owned by one or more open- or closed-end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Item 7. Investment management contracts grant to the Investment Management Subsidiaries all investment and/or voting power over the securities owned by such investment management clients, unless otherwise noted in this Item 4. Therefore, for purposes of Rule 13d-3 under the Act, the Investment Management Subsidiaries may be deemed to be the beneficial owners of the Securities.</w:t>
      </w:r>
    </w:p>
    <w:p>
      <w:pPr>
        <w:spacing w:after="0" w:line="180"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Beneficial ownership by investment management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 other. The voting and investment powers held by Franklin Mutual Advisers, LLC (“FMA”), an indirect wholly-owned Investment Management Subsidiary, are exercised independently from FRI and from all other Investment Management Subsidiaries (FRI, its affiliates and the Investment Management Subsidiaries other than FMA are collectively, “FRI affiliates”). Furthermore, internal policies and procedures of FMA and FRI establish informational barriers that prevent the flow between FMA and the FRI affiliates of information that relates to the voting and investment powers over the securities owned by their respective investment management clients. Consequently, FMA and the FRI affiliates report the securities over which they hold investment and voting power separately from each other for purposes of Section 13 of the Act.</w:t>
      </w:r>
    </w:p>
    <w:p>
      <w:pPr>
        <w:spacing w:after="0" w:line="189" w:lineRule="exact"/>
        <w:rPr>
          <w:sz w:val="20"/>
          <w:szCs w:val="20"/>
          <w:color w:val="auto"/>
        </w:rPr>
      </w:pPr>
    </w:p>
    <w:p>
      <w:pPr>
        <w:ind w:right="180"/>
        <w:spacing w:after="0" w:line="273" w:lineRule="auto"/>
        <w:rPr>
          <w:sz w:val="20"/>
          <w:szCs w:val="20"/>
          <w:color w:val="auto"/>
        </w:rPr>
      </w:pPr>
      <w:r>
        <w:rPr>
          <w:rFonts w:ascii="Arial" w:cs="Arial" w:eastAsia="Arial" w:hAnsi="Arial"/>
          <w:sz w:val="19"/>
          <w:szCs w:val="19"/>
          <w:color w:val="auto"/>
        </w:rPr>
        <w:t>Charles B. Johnson and Rupert H. Johnson, Jr. (the “Principal Shareholders”) each own in excess of 10% of the outstanding common stock of FRI and are the principal stockholders of FRI. FRI and the Principal Shareholders may be deemed to be, for purposes of Rule 13d-3 under the Act, the beneficial owners of securities held by persons and entities for whom or for which FRI</w:t>
      </w:r>
    </w:p>
    <w:p>
      <w:pPr>
        <w:spacing w:after="0" w:line="2" w:lineRule="exact"/>
        <w:rPr>
          <w:sz w:val="20"/>
          <w:szCs w:val="20"/>
          <w:color w:val="auto"/>
        </w:rPr>
      </w:pPr>
    </w:p>
    <w:p>
      <w:pPr>
        <w:ind w:right="580"/>
        <w:spacing w:after="0" w:line="221" w:lineRule="auto"/>
        <w:rPr>
          <w:sz w:val="20"/>
          <w:szCs w:val="20"/>
          <w:color w:val="auto"/>
        </w:rPr>
      </w:pPr>
      <w:r>
        <w:rPr>
          <w:rFonts w:ascii="Arial" w:cs="Arial" w:eastAsia="Arial" w:hAnsi="Arial"/>
          <w:sz w:val="21"/>
          <w:szCs w:val="21"/>
          <w:color w:val="auto"/>
        </w:rPr>
        <w:t xml:space="preserve">subsidiaries provide investment management services. </w:t>
      </w:r>
      <w:r>
        <w:rPr>
          <w:rFonts w:ascii="Arial" w:cs="Arial" w:eastAsia="Arial" w:hAnsi="Arial"/>
          <w:sz w:val="16"/>
          <w:szCs w:val="16"/>
          <w:color w:val="auto"/>
        </w:rPr>
        <w:t>The number of shares that may be deemed to be beneficially owned and the</w:t>
      </w:r>
      <w:r>
        <w:rPr>
          <w:rFonts w:ascii="Arial" w:cs="Arial" w:eastAsia="Arial" w:hAnsi="Arial"/>
          <w:sz w:val="21"/>
          <w:szCs w:val="21"/>
          <w:color w:val="auto"/>
        </w:rPr>
        <w:t xml:space="preserve"> </w:t>
      </w:r>
      <w:r>
        <w:rPr>
          <w:rFonts w:ascii="Arial" w:cs="Arial" w:eastAsia="Arial" w:hAnsi="Arial"/>
          <w:sz w:val="16"/>
          <w:szCs w:val="16"/>
          <w:color w:val="auto"/>
        </w:rPr>
        <w:t>percentage of the class of which such shares are a part are reported in Items 9 and 11 of the cover pages for FRI and each of the Principal</w:t>
      </w:r>
    </w:p>
    <w:p>
      <w:pPr>
        <w:spacing w:after="0" w:line="1" w:lineRule="exact"/>
        <w:rPr>
          <w:sz w:val="20"/>
          <w:szCs w:val="20"/>
          <w:color w:val="auto"/>
        </w:rPr>
      </w:pPr>
    </w:p>
    <w:p>
      <w:pPr>
        <w:jc w:val="both"/>
        <w:ind w:right="40"/>
        <w:spacing w:after="0" w:line="249" w:lineRule="auto"/>
        <w:rPr>
          <w:sz w:val="20"/>
          <w:szCs w:val="20"/>
          <w:color w:val="auto"/>
        </w:rPr>
      </w:pPr>
      <w:r>
        <w:rPr>
          <w:rFonts w:ascii="Arial" w:cs="Arial" w:eastAsia="Arial" w:hAnsi="Arial"/>
          <w:sz w:val="18"/>
          <w:szCs w:val="18"/>
          <w:color w:val="auto"/>
        </w:rPr>
        <w:t xml:space="preserve">Shareholders. </w:t>
      </w:r>
      <w:r>
        <w:rPr>
          <w:rFonts w:ascii="Arial" w:cs="Arial" w:eastAsia="Arial" w:hAnsi="Arial"/>
          <w:sz w:val="21"/>
          <w:szCs w:val="21"/>
          <w:color w:val="auto"/>
        </w:rPr>
        <w:t>FRI, the Principal Shareholders and each of the Investment Management Subsidiaries disclaim any pecuniary interest</w:t>
      </w:r>
      <w:r>
        <w:rPr>
          <w:rFonts w:ascii="Arial" w:cs="Arial" w:eastAsia="Arial" w:hAnsi="Arial"/>
          <w:sz w:val="18"/>
          <w:szCs w:val="18"/>
          <w:color w:val="auto"/>
        </w:rPr>
        <w:t xml:space="preserve"> </w:t>
      </w:r>
      <w:r>
        <w:rPr>
          <w:rFonts w:ascii="Arial" w:cs="Arial" w:eastAsia="Arial" w:hAnsi="Arial"/>
          <w:sz w:val="21"/>
          <w:szCs w:val="21"/>
          <w:color w:val="auto"/>
        </w:rPr>
        <w:t>in any of the Securities. In addition, the filing of this Schedule 13G on behalf of the Principal Shareholders, FRI and FRI affiliates, as</w:t>
      </w:r>
    </w:p>
    <w:p>
      <w:pPr>
        <w:sectPr>
          <w:pgSz w:w="11900" w:h="16838" w:orient="portrait"/>
          <w:cols w:equalWidth="0" w:num="1">
            <w:col w:w="11360"/>
          </w:cols>
          <w:pgMar w:left="240" w:top="118" w:right="299" w:bottom="1440" w:gutter="0" w:footer="0" w:header="0"/>
        </w:sectPr>
      </w:pPr>
    </w:p>
    <w:bookmarkStart w:id="7" w:name="page8"/>
    <w:bookmarkEnd w:id="7"/>
    <w:p>
      <w:pPr>
        <w:spacing w:after="0"/>
        <w:tabs>
          <w:tab w:leader="none" w:pos="3120" w:val="left"/>
          <w:tab w:leader="none" w:pos="6260" w:val="left"/>
        </w:tabs>
        <w:rPr>
          <w:sz w:val="20"/>
          <w:szCs w:val="20"/>
          <w:color w:val="auto"/>
        </w:rPr>
      </w:pPr>
      <w:r>
        <w:rPr>
          <w:rFonts w:ascii="Arial" w:cs="Arial" w:eastAsia="Arial" w:hAnsi="Arial"/>
          <w:sz w:val="22"/>
          <w:szCs w:val="22"/>
          <w:color w:val="auto"/>
        </w:rPr>
        <w:t>CUSIP NO. 192576106</w:t>
      </w:r>
      <w:r>
        <w:rPr>
          <w:sz w:val="20"/>
          <w:szCs w:val="20"/>
          <w:color w:val="auto"/>
        </w:rPr>
        <w:tab/>
      </w:r>
      <w:r>
        <w:rPr>
          <w:rFonts w:ascii="Arial" w:cs="Arial" w:eastAsia="Arial" w:hAnsi="Arial"/>
          <w:sz w:val="22"/>
          <w:szCs w:val="22"/>
          <w:color w:val="auto"/>
        </w:rPr>
        <w:t>13G</w:t>
      </w:r>
      <w:r>
        <w:rPr>
          <w:sz w:val="20"/>
          <w:szCs w:val="20"/>
          <w:color w:val="auto"/>
        </w:rPr>
        <w:tab/>
      </w:r>
      <w:r>
        <w:rPr>
          <w:rFonts w:ascii="Arial" w:cs="Arial" w:eastAsia="Arial" w:hAnsi="Arial"/>
          <w:sz w:val="19"/>
          <w:szCs w:val="19"/>
          <w:color w:val="auto"/>
        </w:rPr>
        <w:t>PAGE 8 OF 13</w:t>
      </w:r>
    </w:p>
    <w:p>
      <w:pPr>
        <w:spacing w:after="0" w:line="200" w:lineRule="exact"/>
        <w:rPr>
          <w:sz w:val="20"/>
          <w:szCs w:val="20"/>
          <w:color w:val="auto"/>
        </w:rPr>
      </w:pPr>
    </w:p>
    <w:p>
      <w:pPr>
        <w:spacing w:after="0" w:line="277" w:lineRule="exact"/>
        <w:rPr>
          <w:sz w:val="20"/>
          <w:szCs w:val="20"/>
          <w:color w:val="auto"/>
        </w:rPr>
      </w:pPr>
    </w:p>
    <w:p>
      <w:pPr>
        <w:ind w:right="640"/>
        <w:spacing w:after="0" w:line="251" w:lineRule="auto"/>
        <w:rPr>
          <w:sz w:val="20"/>
          <w:szCs w:val="20"/>
          <w:color w:val="auto"/>
        </w:rPr>
      </w:pPr>
      <w:r>
        <w:rPr>
          <w:rFonts w:ascii="Arial" w:cs="Arial" w:eastAsia="Arial" w:hAnsi="Arial"/>
          <w:sz w:val="22"/>
          <w:szCs w:val="22"/>
          <w:color w:val="auto"/>
        </w:rPr>
        <w:t>applicable, should not be construed as an admission that any of them is, and each disclaims that it is, the beneficial owner, as defined in Rule 13d-3, of any of the Securities.</w:t>
      </w:r>
    </w:p>
    <w:p>
      <w:pPr>
        <w:spacing w:after="0" w:line="200"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FRI, the Principal Shareholders, and each of the Investment Management Subsidiaries believe that they are not a “group” within the meaning of Rule 13d-5 under the Act and that they are not otherwise required to attribute to each other the beneficial ownership of the Securities held by any of them or by any persons or entities for whom or for which FRI subsidiaries provide investment management services.</w:t>
      </w:r>
    </w:p>
    <w:p>
      <w:pPr>
        <w:spacing w:after="0" w:line="226" w:lineRule="exact"/>
        <w:rPr>
          <w:sz w:val="20"/>
          <w:szCs w:val="20"/>
          <w:color w:val="auto"/>
        </w:rPr>
      </w:pPr>
    </w:p>
    <w:p>
      <w:pPr>
        <w:ind w:left="4700" w:right="3940" w:firstLine="8"/>
        <w:spacing w:after="0" w:line="486" w:lineRule="auto"/>
        <w:tabs>
          <w:tab w:leader="none" w:pos="4994" w:val="left"/>
        </w:tabs>
        <w:numPr>
          <w:ilvl w:val="0"/>
          <w:numId w:val="2"/>
        </w:numPr>
        <w:rPr>
          <w:rFonts w:ascii="Arial" w:cs="Arial" w:eastAsia="Arial" w:hAnsi="Arial"/>
          <w:sz w:val="22"/>
          <w:szCs w:val="22"/>
          <w:color w:val="auto"/>
        </w:rPr>
      </w:pPr>
      <w:r>
        <w:rPr>
          <w:rFonts w:ascii="Arial" w:cs="Arial" w:eastAsia="Arial" w:hAnsi="Arial"/>
          <w:sz w:val="22"/>
          <w:szCs w:val="22"/>
          <w:color w:val="auto"/>
        </w:rPr>
        <w:t>Amount beneficially owned: 1,855,000</w:t>
      </w:r>
    </w:p>
    <w:p>
      <w:pPr>
        <w:spacing w:after="0" w:line="1" w:lineRule="exact"/>
        <w:rPr>
          <w:rFonts w:ascii="Arial" w:cs="Arial" w:eastAsia="Arial" w:hAnsi="Arial"/>
          <w:sz w:val="22"/>
          <w:szCs w:val="22"/>
          <w:color w:val="auto"/>
        </w:rPr>
      </w:pPr>
    </w:p>
    <w:p>
      <w:pPr>
        <w:ind w:left="5020" w:hanging="312"/>
        <w:spacing w:after="0"/>
        <w:tabs>
          <w:tab w:leader="none" w:pos="5020" w:val="left"/>
        </w:tabs>
        <w:numPr>
          <w:ilvl w:val="0"/>
          <w:numId w:val="2"/>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260"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8.2%</w:t>
      </w:r>
    </w:p>
    <w:p>
      <w:pPr>
        <w:spacing w:after="0" w:line="260" w:lineRule="exact"/>
        <w:rPr>
          <w:sz w:val="20"/>
          <w:szCs w:val="20"/>
          <w:color w:val="auto"/>
        </w:rPr>
      </w:pPr>
    </w:p>
    <w:p>
      <w:pPr>
        <w:ind w:left="5000" w:hanging="292"/>
        <w:spacing w:after="0"/>
        <w:tabs>
          <w:tab w:leader="none" w:pos="5000" w:val="left"/>
        </w:tabs>
        <w:numPr>
          <w:ilvl w:val="0"/>
          <w:numId w:val="3"/>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260" w:lineRule="exact"/>
        <w:rPr>
          <w:rFonts w:ascii="Arial" w:cs="Arial" w:eastAsia="Arial" w:hAnsi="Arial"/>
          <w:sz w:val="22"/>
          <w:szCs w:val="22"/>
          <w:color w:val="auto"/>
        </w:rPr>
      </w:pPr>
    </w:p>
    <w:p>
      <w:pPr>
        <w:ind w:left="4960" w:hanging="252"/>
        <w:spacing w:after="0"/>
        <w:tabs>
          <w:tab w:leader="none" w:pos="4960" w:val="left"/>
        </w:tabs>
        <w:numPr>
          <w:ilvl w:val="0"/>
          <w:numId w:val="4"/>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247" w:lineRule="exact"/>
        <w:rPr>
          <w:sz w:val="20"/>
          <w:szCs w:val="20"/>
          <w:color w:val="auto"/>
        </w:rPr>
      </w:pPr>
    </w:p>
    <w:tbl>
      <w:tblPr>
        <w:tblLayout w:type="fixed"/>
        <w:tblInd w:w="3140" w:type="dxa"/>
        <w:tblCellMar>
          <w:top w:w="0" w:type="dxa"/>
          <w:left w:w="0" w:type="dxa"/>
          <w:bottom w:w="0" w:type="dxa"/>
          <w:right w:w="0" w:type="dxa"/>
        </w:tblCellMar>
      </w:tblPr>
      <w:tr>
        <w:trPr>
          <w:trHeight w:val="270"/>
        </w:trPr>
        <w:tc>
          <w:tcPr>
            <w:tcW w:w="2660" w:type="dxa"/>
            <w:vAlign w:val="bottom"/>
          </w:tcPr>
          <w:p>
            <w:pPr>
              <w:spacing w:after="0"/>
              <w:rPr>
                <w:sz w:val="20"/>
                <w:szCs w:val="20"/>
                <w:color w:val="auto"/>
              </w:rPr>
            </w:pPr>
            <w:r>
              <w:rPr>
                <w:rFonts w:ascii="Arial" w:cs="Arial" w:eastAsia="Arial" w:hAnsi="Arial"/>
                <w:sz w:val="22"/>
                <w:szCs w:val="22"/>
                <w:color w:val="auto"/>
              </w:rPr>
              <w:t>Franklin Resources, Inc.:</w:t>
            </w:r>
          </w:p>
        </w:tc>
        <w:tc>
          <w:tcPr>
            <w:tcW w:w="580" w:type="dxa"/>
            <w:vAlign w:val="bottom"/>
          </w:tcPr>
          <w:p>
            <w:pPr>
              <w:jc w:val="right"/>
              <w:spacing w:after="0"/>
              <w:rPr>
                <w:sz w:val="20"/>
                <w:szCs w:val="20"/>
                <w:color w:val="auto"/>
              </w:rPr>
            </w:pPr>
            <w:r>
              <w:rPr>
                <w:rFonts w:ascii="Arial" w:cs="Arial" w:eastAsia="Arial" w:hAnsi="Arial"/>
                <w:sz w:val="22"/>
                <w:szCs w:val="22"/>
                <w:color w:val="auto"/>
              </w:rPr>
              <w:t>0</w:t>
            </w:r>
          </w:p>
        </w:tc>
      </w:tr>
      <w:tr>
        <w:trPr>
          <w:trHeight w:val="270"/>
        </w:trPr>
        <w:tc>
          <w:tcPr>
            <w:tcW w:w="2660" w:type="dxa"/>
            <w:vAlign w:val="bottom"/>
          </w:tcPr>
          <w:p>
            <w:pPr>
              <w:spacing w:after="0"/>
              <w:rPr>
                <w:sz w:val="20"/>
                <w:szCs w:val="20"/>
                <w:color w:val="auto"/>
              </w:rPr>
            </w:pPr>
            <w:r>
              <w:rPr>
                <w:rFonts w:ascii="Arial" w:cs="Arial" w:eastAsia="Arial" w:hAnsi="Arial"/>
                <w:sz w:val="22"/>
                <w:szCs w:val="22"/>
                <w:color w:val="auto"/>
              </w:rPr>
              <w:t>Charles B. Johnson:</w:t>
            </w:r>
          </w:p>
        </w:tc>
        <w:tc>
          <w:tcPr>
            <w:tcW w:w="580" w:type="dxa"/>
            <w:vAlign w:val="bottom"/>
          </w:tcPr>
          <w:p>
            <w:pPr>
              <w:jc w:val="right"/>
              <w:spacing w:after="0"/>
              <w:rPr>
                <w:sz w:val="20"/>
                <w:szCs w:val="20"/>
                <w:color w:val="auto"/>
              </w:rPr>
            </w:pPr>
            <w:r>
              <w:rPr>
                <w:rFonts w:ascii="Arial" w:cs="Arial" w:eastAsia="Arial" w:hAnsi="Arial"/>
                <w:sz w:val="22"/>
                <w:szCs w:val="22"/>
                <w:color w:val="auto"/>
              </w:rPr>
              <w:t>0</w:t>
            </w:r>
          </w:p>
        </w:tc>
      </w:tr>
      <w:tr>
        <w:trPr>
          <w:trHeight w:val="275"/>
        </w:trPr>
        <w:tc>
          <w:tcPr>
            <w:tcW w:w="2660" w:type="dxa"/>
            <w:vAlign w:val="bottom"/>
          </w:tcPr>
          <w:p>
            <w:pPr>
              <w:spacing w:after="0"/>
              <w:rPr>
                <w:sz w:val="20"/>
                <w:szCs w:val="20"/>
                <w:color w:val="auto"/>
              </w:rPr>
            </w:pPr>
            <w:r>
              <w:rPr>
                <w:rFonts w:ascii="Arial" w:cs="Arial" w:eastAsia="Arial" w:hAnsi="Arial"/>
                <w:sz w:val="22"/>
                <w:szCs w:val="22"/>
                <w:color w:val="auto"/>
              </w:rPr>
              <w:t>Rupert H. Johnson, Jr.:</w:t>
            </w:r>
          </w:p>
        </w:tc>
        <w:tc>
          <w:tcPr>
            <w:tcW w:w="580" w:type="dxa"/>
            <w:vAlign w:val="bottom"/>
          </w:tcPr>
          <w:p>
            <w:pPr>
              <w:jc w:val="right"/>
              <w:spacing w:after="0"/>
              <w:rPr>
                <w:sz w:val="20"/>
                <w:szCs w:val="20"/>
                <w:color w:val="auto"/>
              </w:rPr>
            </w:pPr>
            <w:r>
              <w:rPr>
                <w:rFonts w:ascii="Arial" w:cs="Arial" w:eastAsia="Arial" w:hAnsi="Arial"/>
                <w:sz w:val="22"/>
                <w:szCs w:val="22"/>
                <w:color w:val="auto"/>
              </w:rPr>
              <w:t>0</w:t>
            </w:r>
          </w:p>
        </w:tc>
      </w:tr>
    </w:tbl>
    <w:p>
      <w:pPr>
        <w:ind w:left="3140"/>
        <w:spacing w:after="0"/>
        <w:tabs>
          <w:tab w:leader="none" w:pos="6260" w:val="left"/>
        </w:tabs>
        <w:rPr>
          <w:sz w:val="20"/>
          <w:szCs w:val="20"/>
          <w:color w:val="auto"/>
        </w:rPr>
      </w:pPr>
      <w:r>
        <w:rPr>
          <w:rFonts w:ascii="Arial" w:cs="Arial" w:eastAsia="Arial" w:hAnsi="Arial"/>
          <w:sz w:val="22"/>
          <w:szCs w:val="22"/>
          <w:color w:val="auto"/>
        </w:rPr>
        <w:t>Franklin Advisory Services, LLC:</w:t>
      </w:r>
      <w:r>
        <w:rPr>
          <w:sz w:val="20"/>
          <w:szCs w:val="20"/>
          <w:color w:val="auto"/>
        </w:rPr>
        <w:tab/>
      </w:r>
      <w:r>
        <w:rPr>
          <w:rFonts w:ascii="Arial" w:cs="Arial" w:eastAsia="Arial" w:hAnsi="Arial"/>
          <w:sz w:val="19"/>
          <w:szCs w:val="19"/>
          <w:color w:val="auto"/>
        </w:rPr>
        <w:t>1,837,500</w:t>
      </w:r>
    </w:p>
    <w:p>
      <w:pPr>
        <w:spacing w:after="0" w:line="269" w:lineRule="exact"/>
        <w:rPr>
          <w:sz w:val="20"/>
          <w:szCs w:val="20"/>
          <w:color w:val="auto"/>
        </w:rPr>
      </w:pPr>
    </w:p>
    <w:p>
      <w:pPr>
        <w:ind w:left="5020" w:hanging="312"/>
        <w:spacing w:after="0"/>
        <w:tabs>
          <w:tab w:leader="none" w:pos="5020" w:val="left"/>
        </w:tabs>
        <w:numPr>
          <w:ilvl w:val="0"/>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260" w:lineRule="exact"/>
        <w:rPr>
          <w:rFonts w:ascii="Arial" w:cs="Arial" w:eastAsia="Arial" w:hAnsi="Arial"/>
          <w:sz w:val="22"/>
          <w:szCs w:val="22"/>
          <w:color w:val="auto"/>
        </w:rPr>
      </w:pPr>
    </w:p>
    <w:p>
      <w:pPr>
        <w:ind w:left="4700"/>
        <w:spacing w:after="0"/>
        <w:rPr>
          <w:rFonts w:ascii="Arial" w:cs="Arial" w:eastAsia="Arial" w:hAnsi="Arial"/>
          <w:sz w:val="22"/>
          <w:szCs w:val="22"/>
          <w:color w:val="auto"/>
        </w:rPr>
      </w:pPr>
      <w:r>
        <w:rPr>
          <w:rFonts w:ascii="Arial" w:cs="Arial" w:eastAsia="Arial" w:hAnsi="Arial"/>
          <w:sz w:val="22"/>
          <w:szCs w:val="22"/>
          <w:color w:val="auto"/>
        </w:rPr>
        <w:t>0</w:t>
      </w:r>
    </w:p>
    <w:p>
      <w:pPr>
        <w:spacing w:after="0" w:line="260" w:lineRule="exact"/>
        <w:rPr>
          <w:rFonts w:ascii="Arial" w:cs="Arial" w:eastAsia="Arial" w:hAnsi="Arial"/>
          <w:sz w:val="22"/>
          <w:szCs w:val="22"/>
          <w:color w:val="auto"/>
        </w:rPr>
      </w:pPr>
    </w:p>
    <w:p>
      <w:pPr>
        <w:ind w:left="5080" w:hanging="372"/>
        <w:spacing w:after="0"/>
        <w:tabs>
          <w:tab w:leader="none" w:pos="5080" w:val="left"/>
        </w:tabs>
        <w:numPr>
          <w:ilvl w:val="0"/>
          <w:numId w:val="5"/>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w:t>
      </w:r>
    </w:p>
    <w:p>
      <w:pPr>
        <w:spacing w:after="0" w:line="21" w:lineRule="exact"/>
        <w:rPr>
          <w:rFonts w:ascii="Arial" w:cs="Arial" w:eastAsia="Arial" w:hAnsi="Arial"/>
          <w:sz w:val="22"/>
          <w:szCs w:val="22"/>
          <w:color w:val="auto"/>
        </w:rPr>
      </w:pPr>
    </w:p>
    <w:p>
      <w:pPr>
        <w:ind w:left="4700"/>
        <w:spacing w:after="0"/>
        <w:rPr>
          <w:rFonts w:ascii="Arial" w:cs="Arial" w:eastAsia="Arial" w:hAnsi="Arial"/>
          <w:sz w:val="22"/>
          <w:szCs w:val="22"/>
          <w:color w:val="auto"/>
        </w:rPr>
      </w:pPr>
      <w:r>
        <w:rPr>
          <w:rFonts w:ascii="Arial" w:cs="Arial" w:eastAsia="Arial" w:hAnsi="Arial"/>
          <w:sz w:val="22"/>
          <w:szCs w:val="22"/>
          <w:color w:val="auto"/>
        </w:rPr>
        <w:t>of</w:t>
      </w:r>
    </w:p>
    <w:p>
      <w:pPr>
        <w:spacing w:after="0" w:line="242" w:lineRule="exact"/>
        <w:rPr>
          <w:sz w:val="20"/>
          <w:szCs w:val="20"/>
          <w:color w:val="auto"/>
        </w:rPr>
      </w:pPr>
    </w:p>
    <w:tbl>
      <w:tblPr>
        <w:tblLayout w:type="fixed"/>
        <w:tblInd w:w="3140" w:type="dxa"/>
        <w:tblCellMar>
          <w:top w:w="0" w:type="dxa"/>
          <w:left w:w="0" w:type="dxa"/>
          <w:bottom w:w="0" w:type="dxa"/>
          <w:right w:w="0" w:type="dxa"/>
        </w:tblCellMar>
      </w:tblPr>
      <w:tr>
        <w:trPr>
          <w:trHeight w:val="270"/>
        </w:trPr>
        <w:tc>
          <w:tcPr>
            <w:tcW w:w="2660" w:type="dxa"/>
            <w:vAlign w:val="bottom"/>
          </w:tcPr>
          <w:p>
            <w:pPr>
              <w:spacing w:after="0"/>
              <w:rPr>
                <w:sz w:val="20"/>
                <w:szCs w:val="20"/>
                <w:color w:val="auto"/>
              </w:rPr>
            </w:pPr>
            <w:r>
              <w:rPr>
                <w:rFonts w:ascii="Arial" w:cs="Arial" w:eastAsia="Arial" w:hAnsi="Arial"/>
                <w:sz w:val="22"/>
                <w:szCs w:val="22"/>
                <w:color w:val="auto"/>
              </w:rPr>
              <w:t>Franklin Resources, Inc.:</w:t>
            </w:r>
          </w:p>
        </w:tc>
        <w:tc>
          <w:tcPr>
            <w:tcW w:w="580" w:type="dxa"/>
            <w:vAlign w:val="bottom"/>
          </w:tcPr>
          <w:p>
            <w:pPr>
              <w:jc w:val="right"/>
              <w:spacing w:after="0"/>
              <w:rPr>
                <w:sz w:val="20"/>
                <w:szCs w:val="20"/>
                <w:color w:val="auto"/>
              </w:rPr>
            </w:pPr>
            <w:r>
              <w:rPr>
                <w:rFonts w:ascii="Arial" w:cs="Arial" w:eastAsia="Arial" w:hAnsi="Arial"/>
                <w:sz w:val="22"/>
                <w:szCs w:val="22"/>
                <w:color w:val="auto"/>
              </w:rPr>
              <w:t>0</w:t>
            </w:r>
          </w:p>
        </w:tc>
      </w:tr>
      <w:tr>
        <w:trPr>
          <w:trHeight w:val="270"/>
        </w:trPr>
        <w:tc>
          <w:tcPr>
            <w:tcW w:w="2660" w:type="dxa"/>
            <w:vAlign w:val="bottom"/>
          </w:tcPr>
          <w:p>
            <w:pPr>
              <w:spacing w:after="0"/>
              <w:rPr>
                <w:sz w:val="20"/>
                <w:szCs w:val="20"/>
                <w:color w:val="auto"/>
              </w:rPr>
            </w:pPr>
            <w:r>
              <w:rPr>
                <w:rFonts w:ascii="Arial" w:cs="Arial" w:eastAsia="Arial" w:hAnsi="Arial"/>
                <w:sz w:val="22"/>
                <w:szCs w:val="22"/>
                <w:color w:val="auto"/>
              </w:rPr>
              <w:t>Charles B. Johnson:</w:t>
            </w:r>
          </w:p>
        </w:tc>
        <w:tc>
          <w:tcPr>
            <w:tcW w:w="580" w:type="dxa"/>
            <w:vAlign w:val="bottom"/>
          </w:tcPr>
          <w:p>
            <w:pPr>
              <w:jc w:val="right"/>
              <w:spacing w:after="0"/>
              <w:rPr>
                <w:sz w:val="20"/>
                <w:szCs w:val="20"/>
                <w:color w:val="auto"/>
              </w:rPr>
            </w:pPr>
            <w:r>
              <w:rPr>
                <w:rFonts w:ascii="Arial" w:cs="Arial" w:eastAsia="Arial" w:hAnsi="Arial"/>
                <w:sz w:val="22"/>
                <w:szCs w:val="22"/>
                <w:color w:val="auto"/>
              </w:rPr>
              <w:t>0</w:t>
            </w:r>
          </w:p>
        </w:tc>
      </w:tr>
      <w:tr>
        <w:trPr>
          <w:trHeight w:val="275"/>
        </w:trPr>
        <w:tc>
          <w:tcPr>
            <w:tcW w:w="2660" w:type="dxa"/>
            <w:vAlign w:val="bottom"/>
          </w:tcPr>
          <w:p>
            <w:pPr>
              <w:spacing w:after="0"/>
              <w:rPr>
                <w:sz w:val="20"/>
                <w:szCs w:val="20"/>
                <w:color w:val="auto"/>
              </w:rPr>
            </w:pPr>
            <w:r>
              <w:rPr>
                <w:rFonts w:ascii="Arial" w:cs="Arial" w:eastAsia="Arial" w:hAnsi="Arial"/>
                <w:sz w:val="22"/>
                <w:szCs w:val="22"/>
                <w:color w:val="auto"/>
              </w:rPr>
              <w:t>Rupert H. Johnson, Jr.:</w:t>
            </w:r>
          </w:p>
        </w:tc>
        <w:tc>
          <w:tcPr>
            <w:tcW w:w="580" w:type="dxa"/>
            <w:vAlign w:val="bottom"/>
          </w:tcPr>
          <w:p>
            <w:pPr>
              <w:jc w:val="right"/>
              <w:spacing w:after="0"/>
              <w:rPr>
                <w:sz w:val="20"/>
                <w:szCs w:val="20"/>
                <w:color w:val="auto"/>
              </w:rPr>
            </w:pPr>
            <w:r>
              <w:rPr>
                <w:rFonts w:ascii="Arial" w:cs="Arial" w:eastAsia="Arial" w:hAnsi="Arial"/>
                <w:sz w:val="22"/>
                <w:szCs w:val="22"/>
                <w:color w:val="auto"/>
              </w:rPr>
              <w:t>0</w:t>
            </w:r>
          </w:p>
        </w:tc>
      </w:tr>
    </w:tbl>
    <w:p>
      <w:pPr>
        <w:ind w:left="3140"/>
        <w:spacing w:after="0"/>
        <w:tabs>
          <w:tab w:leader="none" w:pos="6260" w:val="left"/>
        </w:tabs>
        <w:rPr>
          <w:sz w:val="20"/>
          <w:szCs w:val="20"/>
          <w:color w:val="auto"/>
        </w:rPr>
      </w:pPr>
      <w:r>
        <w:rPr>
          <w:rFonts w:ascii="Arial" w:cs="Arial" w:eastAsia="Arial" w:hAnsi="Arial"/>
          <w:sz w:val="22"/>
          <w:szCs w:val="22"/>
          <w:color w:val="auto"/>
        </w:rPr>
        <w:t>Franklin Advisory Services, LLC:</w:t>
      </w:r>
      <w:r>
        <w:rPr>
          <w:sz w:val="20"/>
          <w:szCs w:val="20"/>
          <w:color w:val="auto"/>
        </w:rPr>
        <w:tab/>
      </w:r>
      <w:r>
        <w:rPr>
          <w:rFonts w:ascii="Arial" w:cs="Arial" w:eastAsia="Arial" w:hAnsi="Arial"/>
          <w:sz w:val="19"/>
          <w:szCs w:val="19"/>
          <w:color w:val="auto"/>
        </w:rPr>
        <w:t>1,855,000</w:t>
      </w:r>
    </w:p>
    <w:p>
      <w:pPr>
        <w:spacing w:after="0" w:line="269" w:lineRule="exact"/>
        <w:rPr>
          <w:sz w:val="20"/>
          <w:szCs w:val="20"/>
          <w:color w:val="auto"/>
        </w:rPr>
      </w:pPr>
    </w:p>
    <w:p>
      <w:pPr>
        <w:ind w:left="4700" w:right="2900" w:firstLine="8"/>
        <w:spacing w:after="0" w:line="276" w:lineRule="auto"/>
        <w:tabs>
          <w:tab w:leader="none" w:pos="5066" w:val="left"/>
        </w:tabs>
        <w:numPr>
          <w:ilvl w:val="0"/>
          <w:numId w:val="6"/>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w:t>
      </w:r>
    </w:p>
    <w:p>
      <w:pPr>
        <w:spacing w:after="0" w:line="201"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Item 5. Ownership of Five Percent or Less of a Class</w:t>
      </w:r>
    </w:p>
    <w:p>
      <w:pPr>
        <w:spacing w:after="0" w:line="233" w:lineRule="exact"/>
        <w:rPr>
          <w:sz w:val="20"/>
          <w:szCs w:val="20"/>
          <w:color w:val="auto"/>
        </w:rPr>
      </w:pPr>
    </w:p>
    <w:p>
      <w:pPr>
        <w:ind w:left="980" w:right="620"/>
        <w:spacing w:after="0" w:line="257"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w:t>
      </w:r>
    </w:p>
    <w:p>
      <w:pPr>
        <w:ind w:left="4700"/>
        <w:spacing w:after="0"/>
        <w:rPr>
          <w:sz w:val="20"/>
          <w:szCs w:val="20"/>
          <w:color w:val="auto"/>
        </w:rPr>
      </w:pPr>
      <w:r>
        <w:rPr>
          <w:rFonts w:ascii="Arial" w:cs="Arial" w:eastAsia="Arial" w:hAnsi="Arial"/>
          <w:sz w:val="22"/>
          <w:szCs w:val="22"/>
          <w:color w:val="auto"/>
        </w:rPr>
        <w:t>Not Applicable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Item 6. Ownership of More than Five Percent on Behalf of Another Person</w:t>
      </w:r>
    </w:p>
    <w:p>
      <w:pPr>
        <w:spacing w:after="0" w:line="233" w:lineRule="exact"/>
        <w:rPr>
          <w:sz w:val="20"/>
          <w:szCs w:val="20"/>
          <w:color w:val="auto"/>
        </w:rPr>
      </w:pPr>
    </w:p>
    <w:p>
      <w:pPr>
        <w:ind w:left="980"/>
        <w:spacing w:after="0" w:line="258" w:lineRule="auto"/>
        <w:rPr>
          <w:sz w:val="20"/>
          <w:szCs w:val="20"/>
          <w:color w:val="auto"/>
        </w:rPr>
      </w:pPr>
      <w:r>
        <w:rPr>
          <w:rFonts w:ascii="Arial" w:cs="Arial" w:eastAsia="Arial" w:hAnsi="Arial"/>
          <w:sz w:val="21"/>
          <w:szCs w:val="21"/>
          <w:color w:val="auto"/>
        </w:rPr>
        <w:t>The clients of the Investment Management Subsidiaries, including investment companies registered under the Investment Company Act of 1940 and other managed accounts, have the right to receive or power to direct the receipt of dividends from, as well as the proceeds from the sale of, such securities reported on in this statement.</w:t>
      </w:r>
    </w:p>
    <w:p>
      <w:pPr>
        <w:spacing w:after="0" w:line="194" w:lineRule="exact"/>
        <w:rPr>
          <w:sz w:val="20"/>
          <w:szCs w:val="20"/>
          <w:color w:val="auto"/>
        </w:rPr>
      </w:pPr>
    </w:p>
    <w:p>
      <w:pPr>
        <w:ind w:left="980" w:right="180" w:hanging="971"/>
        <w:spacing w:after="0" w:line="251" w:lineRule="auto"/>
        <w:rPr>
          <w:sz w:val="20"/>
          <w:szCs w:val="20"/>
          <w:color w:val="auto"/>
        </w:rPr>
      </w:pPr>
      <w:r>
        <w:rPr>
          <w:rFonts w:ascii="Arial" w:cs="Arial" w:eastAsia="Arial" w:hAnsi="Arial"/>
          <w:sz w:val="22"/>
          <w:szCs w:val="22"/>
          <w:color w:val="auto"/>
        </w:rPr>
        <w:t>Item 7. Identification and Classification of the Subsidiary Which Acquired the Security Being Reported on By the Parent Holding Company</w:t>
      </w:r>
    </w:p>
    <w:p>
      <w:pPr>
        <w:sectPr>
          <w:pgSz w:w="11900" w:h="16838" w:orient="portrait"/>
          <w:cols w:equalWidth="0" w:num="1">
            <w:col w:w="11420"/>
          </w:cols>
          <w:pgMar w:left="240" w:top="118" w:right="239" w:bottom="1440" w:gutter="0" w:footer="0" w:header="0"/>
        </w:sectPr>
      </w:pPr>
    </w:p>
    <w:bookmarkStart w:id="8" w:name="page9"/>
    <w:bookmarkEnd w:id="8"/>
    <w:p>
      <w:pPr>
        <w:spacing w:after="0"/>
        <w:tabs>
          <w:tab w:leader="none" w:pos="3120" w:val="left"/>
          <w:tab w:leader="none" w:pos="6260" w:val="left"/>
        </w:tabs>
        <w:rPr>
          <w:sz w:val="20"/>
          <w:szCs w:val="20"/>
          <w:color w:val="auto"/>
        </w:rPr>
      </w:pPr>
      <w:r>
        <w:rPr>
          <w:rFonts w:ascii="Arial" w:cs="Arial" w:eastAsia="Arial" w:hAnsi="Arial"/>
          <w:sz w:val="22"/>
          <w:szCs w:val="22"/>
          <w:color w:val="auto"/>
        </w:rPr>
        <w:t>CUSIP NO. 192576106</w:t>
      </w:r>
      <w:r>
        <w:rPr>
          <w:sz w:val="20"/>
          <w:szCs w:val="20"/>
          <w:color w:val="auto"/>
        </w:rPr>
        <w:tab/>
      </w:r>
      <w:r>
        <w:rPr>
          <w:rFonts w:ascii="Arial" w:cs="Arial" w:eastAsia="Arial" w:hAnsi="Arial"/>
          <w:sz w:val="22"/>
          <w:szCs w:val="22"/>
          <w:color w:val="auto"/>
        </w:rPr>
        <w:t>13G</w:t>
      </w:r>
      <w:r>
        <w:rPr>
          <w:sz w:val="20"/>
          <w:szCs w:val="20"/>
          <w:color w:val="auto"/>
        </w:rPr>
        <w:tab/>
      </w:r>
      <w:r>
        <w:rPr>
          <w:rFonts w:ascii="Arial" w:cs="Arial" w:eastAsia="Arial" w:hAnsi="Arial"/>
          <w:sz w:val="19"/>
          <w:szCs w:val="19"/>
          <w:color w:val="auto"/>
        </w:rPr>
        <w:t>PAGE 9 OF 13</w:t>
      </w:r>
    </w:p>
    <w:p>
      <w:pPr>
        <w:spacing w:after="0" w:line="200" w:lineRule="exact"/>
        <w:rPr>
          <w:sz w:val="20"/>
          <w:szCs w:val="20"/>
          <w:color w:val="auto"/>
        </w:rPr>
      </w:pPr>
    </w:p>
    <w:p>
      <w:pPr>
        <w:spacing w:after="0" w:line="25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See Attached Exhibit C</w:t>
      </w:r>
    </w:p>
    <w:p>
      <w:pPr>
        <w:spacing w:after="0" w:line="8"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(See also Item 4)</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Item 8. Identification and Classification of Members of the Group</w:t>
      </w:r>
    </w:p>
    <w:p>
      <w:pPr>
        <w:spacing w:after="0" w:line="247" w:lineRule="exact"/>
        <w:rPr>
          <w:sz w:val="20"/>
          <w:szCs w:val="20"/>
          <w:color w:val="auto"/>
        </w:rPr>
      </w:pPr>
    </w:p>
    <w:p>
      <w:pPr>
        <w:ind w:left="4700"/>
        <w:spacing w:after="0"/>
        <w:rPr>
          <w:sz w:val="20"/>
          <w:szCs w:val="20"/>
          <w:color w:val="auto"/>
        </w:rPr>
      </w:pPr>
      <w:r>
        <w:rPr>
          <w:rFonts w:ascii="Arial" w:cs="Arial" w:eastAsia="Arial" w:hAnsi="Arial"/>
          <w:sz w:val="19"/>
          <w:szCs w:val="19"/>
          <w:color w:val="auto"/>
        </w:rPr>
        <w:t>Not Applicable (See also Item 4)</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Item 9. Notice of Dissolution of Group</w:t>
      </w:r>
    </w:p>
    <w:p>
      <w:pPr>
        <w:spacing w:after="0" w:line="247"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0219"/>
          </w:cols>
          <w:pgMar w:left="240" w:top="118" w:right="1440" w:bottom="1440" w:gutter="0" w:footer="0" w:header="0"/>
        </w:sectPr>
      </w:pPr>
    </w:p>
    <w:bookmarkStart w:id="9" w:name="page10"/>
    <w:bookmarkEnd w:id="9"/>
    <w:p>
      <w:pPr>
        <w:spacing w:after="0"/>
        <w:tabs>
          <w:tab w:leader="none" w:pos="3120" w:val="left"/>
          <w:tab w:leader="none" w:pos="6260" w:val="left"/>
        </w:tabs>
        <w:rPr>
          <w:sz w:val="20"/>
          <w:szCs w:val="20"/>
          <w:color w:val="auto"/>
        </w:rPr>
      </w:pPr>
      <w:r>
        <w:rPr>
          <w:rFonts w:ascii="Arial" w:cs="Arial" w:eastAsia="Arial" w:hAnsi="Arial"/>
          <w:sz w:val="22"/>
          <w:szCs w:val="22"/>
          <w:color w:val="auto"/>
        </w:rPr>
        <w:t>CUSIP NO. 192576106</w:t>
      </w:r>
      <w:r>
        <w:rPr>
          <w:sz w:val="20"/>
          <w:szCs w:val="20"/>
          <w:color w:val="auto"/>
        </w:rPr>
        <w:tab/>
      </w:r>
      <w:r>
        <w:rPr>
          <w:rFonts w:ascii="Arial" w:cs="Arial" w:eastAsia="Arial" w:hAnsi="Arial"/>
          <w:sz w:val="22"/>
          <w:szCs w:val="22"/>
          <w:color w:val="auto"/>
        </w:rPr>
        <w:t>13G</w:t>
      </w:r>
      <w:r>
        <w:rPr>
          <w:sz w:val="20"/>
          <w:szCs w:val="20"/>
          <w:color w:val="auto"/>
        </w:rPr>
        <w:tab/>
      </w:r>
      <w:r>
        <w:rPr>
          <w:rFonts w:ascii="Arial" w:cs="Arial" w:eastAsia="Arial" w:hAnsi="Arial"/>
          <w:sz w:val="19"/>
          <w:szCs w:val="19"/>
          <w:color w:val="auto"/>
        </w:rPr>
        <w:t>PAGE 10 OF 13</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Item 10. Certification</w:t>
      </w:r>
    </w:p>
    <w:p>
      <w:pPr>
        <w:spacing w:after="0" w:line="233"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right="820"/>
        <w:spacing w:after="0" w:line="251" w:lineRule="auto"/>
        <w:rPr>
          <w:sz w:val="20"/>
          <w:szCs w:val="20"/>
          <w:color w:val="auto"/>
        </w:rPr>
      </w:pPr>
      <w:r>
        <w:rPr>
          <w:rFonts w:ascii="Arial" w:cs="Arial" w:eastAsia="Arial" w:hAnsi="Arial"/>
          <w:sz w:val="22"/>
          <w:szCs w:val="22"/>
          <w:color w:val="auto"/>
        </w:rPr>
        <w:t>This report shall not be construed as an admission by the persons filing the report that they are the beneficial owner of any securities covered by this report.</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w:t>
      </w:r>
    </w:p>
    <w:p>
      <w:pPr>
        <w:spacing w:after="0" w:line="233"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 January 31, 2007</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Franklin Resources, Inc.</w:t>
      </w:r>
    </w:p>
    <w:p>
      <w:pPr>
        <w:spacing w:after="0" w:line="238" w:lineRule="auto"/>
        <w:rPr>
          <w:sz w:val="20"/>
          <w:szCs w:val="20"/>
          <w:color w:val="auto"/>
        </w:rPr>
      </w:pPr>
      <w:r>
        <w:rPr>
          <w:rFonts w:ascii="Arial" w:cs="Arial" w:eastAsia="Arial" w:hAnsi="Arial"/>
          <w:sz w:val="22"/>
          <w:szCs w:val="22"/>
          <w:color w:val="auto"/>
        </w:rPr>
        <w:t>Charles B. Johnson</w:t>
      </w:r>
    </w:p>
    <w:p>
      <w:pPr>
        <w:spacing w:after="0" w:line="230" w:lineRule="auto"/>
        <w:rPr>
          <w:sz w:val="20"/>
          <w:szCs w:val="20"/>
          <w:color w:val="auto"/>
        </w:rPr>
      </w:pPr>
      <w:r>
        <w:rPr>
          <w:rFonts w:ascii="Arial" w:cs="Arial" w:eastAsia="Arial" w:hAnsi="Arial"/>
          <w:sz w:val="22"/>
          <w:szCs w:val="22"/>
          <w:color w:val="auto"/>
        </w:rPr>
        <w:t>Rupert H. Johnson, Jr.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Franklin Advisory Services, LLC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By: /s/BARBARA J. GREEN</w:t>
      </w:r>
    </w:p>
    <w:p>
      <w:pPr>
        <w:ind w:left="4700"/>
        <w:spacing w:after="0" w:line="192" w:lineRule="auto"/>
        <w:rPr>
          <w:sz w:val="20"/>
          <w:szCs w:val="20"/>
          <w:color w:val="auto"/>
        </w:rPr>
      </w:pPr>
      <w:r>
        <w:rPr>
          <w:rFonts w:ascii="Arial" w:cs="Arial" w:eastAsia="Arial" w:hAnsi="Arial"/>
          <w:sz w:val="22"/>
          <w:szCs w:val="22"/>
          <w:color w:val="auto"/>
        </w:rPr>
        <w:t>-----------------------</w:t>
      </w:r>
    </w:p>
    <w:p>
      <w:pPr>
        <w:ind w:left="4700"/>
        <w:spacing w:after="0"/>
        <w:rPr>
          <w:sz w:val="20"/>
          <w:szCs w:val="20"/>
          <w:color w:val="auto"/>
        </w:rPr>
      </w:pPr>
      <w:r>
        <w:rPr>
          <w:rFonts w:ascii="Arial" w:cs="Arial" w:eastAsia="Arial" w:hAnsi="Arial"/>
          <w:sz w:val="22"/>
          <w:szCs w:val="22"/>
          <w:color w:val="auto"/>
        </w:rPr>
        <w:t>Barbara J. Green</w:t>
      </w:r>
    </w:p>
    <w:p>
      <w:pPr>
        <w:spacing w:after="0" w:line="4"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Vice President, Deputy General Counsel,</w:t>
      </w:r>
    </w:p>
    <w:p>
      <w:pPr>
        <w:spacing w:after="0" w:line="17"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and Secretary of Franklin Resources, Inc.</w:t>
      </w:r>
    </w:p>
    <w:p>
      <w:pPr>
        <w:spacing w:after="0" w:line="24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Attorney-in-Fact for Charles B. Johnson pursuant to Power of Attorney attached to this Schedule 13G</w:t>
      </w:r>
    </w:p>
    <w:p>
      <w:pPr>
        <w:spacing w:after="0" w:line="23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Attorney-in-Fact for Rupert H. Johnson, Jr. pursuant to Power of Attorney attached to this Schedule 13G</w:t>
      </w:r>
    </w:p>
    <w:p>
      <w:pPr>
        <w:spacing w:after="0" w:line="23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Secretary of Franklin/Templeton Distributors, Inc., the Sole Member of Franklin Advisory Services, LLC</w:t>
      </w:r>
    </w:p>
    <w:p>
      <w:pPr>
        <w:sectPr>
          <w:pgSz w:w="11900" w:h="16838" w:orient="portrait"/>
          <w:cols w:equalWidth="0" w:num="1">
            <w:col w:w="11400"/>
          </w:cols>
          <w:pgMar w:left="240" w:top="118" w:right="259" w:bottom="1440" w:gutter="0" w:footer="0" w:header="0"/>
        </w:sectPr>
      </w:pPr>
    </w:p>
    <w:bookmarkStart w:id="10" w:name="page11"/>
    <w:bookmarkEnd w:id="10"/>
    <w:p>
      <w:pPr>
        <w:spacing w:after="0"/>
        <w:tabs>
          <w:tab w:leader="none" w:pos="3120" w:val="left"/>
          <w:tab w:leader="none" w:pos="6260" w:val="left"/>
        </w:tabs>
        <w:rPr>
          <w:sz w:val="20"/>
          <w:szCs w:val="20"/>
          <w:color w:val="auto"/>
        </w:rPr>
      </w:pPr>
      <w:r>
        <w:rPr>
          <w:rFonts w:ascii="Arial" w:cs="Arial" w:eastAsia="Arial" w:hAnsi="Arial"/>
          <w:sz w:val="22"/>
          <w:szCs w:val="22"/>
          <w:color w:val="auto"/>
        </w:rPr>
        <w:t>CUSIP NO. 192576106</w:t>
      </w:r>
      <w:r>
        <w:rPr>
          <w:sz w:val="20"/>
          <w:szCs w:val="20"/>
          <w:color w:val="auto"/>
        </w:rPr>
        <w:tab/>
      </w:r>
      <w:r>
        <w:rPr>
          <w:rFonts w:ascii="Arial" w:cs="Arial" w:eastAsia="Arial" w:hAnsi="Arial"/>
          <w:sz w:val="22"/>
          <w:szCs w:val="22"/>
          <w:color w:val="auto"/>
        </w:rPr>
        <w:t>13G</w:t>
      </w:r>
      <w:r>
        <w:rPr>
          <w:sz w:val="20"/>
          <w:szCs w:val="20"/>
          <w:color w:val="auto"/>
        </w:rPr>
        <w:tab/>
      </w:r>
      <w:r>
        <w:rPr>
          <w:rFonts w:ascii="Arial" w:cs="Arial" w:eastAsia="Arial" w:hAnsi="Arial"/>
          <w:sz w:val="19"/>
          <w:szCs w:val="19"/>
          <w:color w:val="auto"/>
        </w:rPr>
        <w:t>PAGE 11 OF 13</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EXHIBIT A</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JOINT FILING AGREEMENT</w:t>
      </w:r>
    </w:p>
    <w:p>
      <w:pPr>
        <w:spacing w:after="0" w:line="233"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In accordance with Rule 13d-1(k)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194" w:lineRule="exact"/>
        <w:rPr>
          <w:sz w:val="20"/>
          <w:szCs w:val="20"/>
          <w:color w:val="auto"/>
        </w:rPr>
      </w:pPr>
    </w:p>
    <w:p>
      <w:pPr>
        <w:ind w:right="4340"/>
        <w:spacing w:after="0" w:line="251" w:lineRule="auto"/>
        <w:rPr>
          <w:sz w:val="20"/>
          <w:szCs w:val="20"/>
          <w:color w:val="auto"/>
        </w:rPr>
      </w:pPr>
      <w:r>
        <w:rPr>
          <w:rFonts w:ascii="Arial" w:cs="Arial" w:eastAsia="Arial" w:hAnsi="Arial"/>
          <w:sz w:val="22"/>
          <w:szCs w:val="22"/>
          <w:color w:val="auto"/>
        </w:rPr>
        <w:t>IN WITNESS WHEREOF, the undersigned have executed this agreement on January 31, 2007.</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Franklin Resources, Inc.</w:t>
      </w:r>
    </w:p>
    <w:p>
      <w:pPr>
        <w:spacing w:after="0" w:line="238" w:lineRule="auto"/>
        <w:rPr>
          <w:sz w:val="20"/>
          <w:szCs w:val="20"/>
          <w:color w:val="auto"/>
        </w:rPr>
      </w:pPr>
      <w:r>
        <w:rPr>
          <w:rFonts w:ascii="Arial" w:cs="Arial" w:eastAsia="Arial" w:hAnsi="Arial"/>
          <w:sz w:val="22"/>
          <w:szCs w:val="22"/>
          <w:color w:val="auto"/>
        </w:rPr>
        <w:t>Charles B. Johnson</w:t>
      </w:r>
    </w:p>
    <w:p>
      <w:pPr>
        <w:spacing w:after="0" w:line="230" w:lineRule="auto"/>
        <w:rPr>
          <w:sz w:val="20"/>
          <w:szCs w:val="20"/>
          <w:color w:val="auto"/>
        </w:rPr>
      </w:pPr>
      <w:r>
        <w:rPr>
          <w:rFonts w:ascii="Arial" w:cs="Arial" w:eastAsia="Arial" w:hAnsi="Arial"/>
          <w:sz w:val="22"/>
          <w:szCs w:val="22"/>
          <w:color w:val="auto"/>
        </w:rPr>
        <w:t>Rupert H. Johnson, Jr.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Franklin Advisory Services, LLC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By: /s/BARBARA J. GREEN</w:t>
      </w:r>
    </w:p>
    <w:p>
      <w:pPr>
        <w:ind w:left="4700"/>
        <w:spacing w:after="0" w:line="192" w:lineRule="auto"/>
        <w:rPr>
          <w:sz w:val="20"/>
          <w:szCs w:val="20"/>
          <w:color w:val="auto"/>
        </w:rPr>
      </w:pPr>
      <w:r>
        <w:rPr>
          <w:rFonts w:ascii="Arial" w:cs="Arial" w:eastAsia="Arial" w:hAnsi="Arial"/>
          <w:sz w:val="22"/>
          <w:szCs w:val="22"/>
          <w:color w:val="auto"/>
        </w:rPr>
        <w:t>-----------------------</w:t>
      </w:r>
    </w:p>
    <w:p>
      <w:pPr>
        <w:ind w:left="4700"/>
        <w:spacing w:after="0"/>
        <w:rPr>
          <w:sz w:val="20"/>
          <w:szCs w:val="20"/>
          <w:color w:val="auto"/>
        </w:rPr>
      </w:pPr>
      <w:r>
        <w:rPr>
          <w:rFonts w:ascii="Arial" w:cs="Arial" w:eastAsia="Arial" w:hAnsi="Arial"/>
          <w:sz w:val="22"/>
          <w:szCs w:val="22"/>
          <w:color w:val="auto"/>
        </w:rPr>
        <w:t>Barbara J. Green</w:t>
      </w:r>
    </w:p>
    <w:p>
      <w:pPr>
        <w:spacing w:after="0" w:line="4"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Vice President, Deputy General Counsel,</w:t>
      </w:r>
    </w:p>
    <w:p>
      <w:pPr>
        <w:spacing w:after="0" w:line="17"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and Secretary of Franklin Resources, Inc.</w:t>
      </w:r>
    </w:p>
    <w:p>
      <w:pPr>
        <w:spacing w:after="0" w:line="24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Attorney-in-Fact for Charles B. Johnson pursuant to Power of Attorney attached to this Schedule 13G</w:t>
      </w:r>
    </w:p>
    <w:p>
      <w:pPr>
        <w:spacing w:after="0" w:line="23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Attorney-in-Fact for Rupert H. Johnson, Jr. pursuant to Power of Attorney attached to this Schedule 13G</w:t>
      </w:r>
    </w:p>
    <w:p>
      <w:pPr>
        <w:spacing w:after="0" w:line="247"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Secretary of Franklin/Templeton Distributors, Inc.,</w:t>
      </w:r>
    </w:p>
    <w:p>
      <w:pPr>
        <w:spacing w:after="0" w:line="22"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the Sole Member of Franklin</w:t>
      </w:r>
    </w:p>
    <w:p>
      <w:pPr>
        <w:spacing w:after="0" w:line="17"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Advisory Services, LLC</w:t>
      </w:r>
    </w:p>
    <w:p>
      <w:pPr>
        <w:sectPr>
          <w:pgSz w:w="11900" w:h="16838" w:orient="portrait"/>
          <w:cols w:equalWidth="0" w:num="1">
            <w:col w:w="11000"/>
          </w:cols>
          <w:pgMar w:left="240" w:top="118" w:right="659" w:bottom="1440" w:gutter="0" w:footer="0" w:header="0"/>
        </w:sectPr>
      </w:pPr>
    </w:p>
    <w:bookmarkStart w:id="11" w:name="page12"/>
    <w:bookmarkEnd w:id="11"/>
    <w:p>
      <w:pPr>
        <w:spacing w:after="0"/>
        <w:tabs>
          <w:tab w:leader="none" w:pos="3120" w:val="left"/>
          <w:tab w:leader="none" w:pos="6260" w:val="left"/>
        </w:tabs>
        <w:rPr>
          <w:sz w:val="20"/>
          <w:szCs w:val="20"/>
          <w:color w:val="auto"/>
        </w:rPr>
      </w:pPr>
      <w:r>
        <w:rPr>
          <w:rFonts w:ascii="Arial" w:cs="Arial" w:eastAsia="Arial" w:hAnsi="Arial"/>
          <w:sz w:val="22"/>
          <w:szCs w:val="22"/>
          <w:color w:val="auto"/>
        </w:rPr>
        <w:t>CUSIP NO. 192576106</w:t>
      </w:r>
      <w:r>
        <w:rPr>
          <w:sz w:val="20"/>
          <w:szCs w:val="20"/>
          <w:color w:val="auto"/>
        </w:rPr>
        <w:tab/>
      </w:r>
      <w:r>
        <w:rPr>
          <w:rFonts w:ascii="Arial" w:cs="Arial" w:eastAsia="Arial" w:hAnsi="Arial"/>
          <w:sz w:val="22"/>
          <w:szCs w:val="22"/>
          <w:color w:val="auto"/>
        </w:rPr>
        <w:t>13G</w:t>
      </w:r>
      <w:r>
        <w:rPr>
          <w:sz w:val="20"/>
          <w:szCs w:val="20"/>
          <w:color w:val="auto"/>
        </w:rPr>
        <w:tab/>
      </w:r>
      <w:r>
        <w:rPr>
          <w:rFonts w:ascii="Arial" w:cs="Arial" w:eastAsia="Arial" w:hAnsi="Arial"/>
          <w:sz w:val="19"/>
          <w:szCs w:val="19"/>
          <w:color w:val="auto"/>
        </w:rPr>
        <w:t>PAGE 12 OF 13</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EXHIBIT B</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POWER OF ATTORNEY</w:t>
      </w:r>
    </w:p>
    <w:p>
      <w:pPr>
        <w:spacing w:after="0" w:line="233"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CHARLES B. JOHNSON hereby appoints BARBARA J. GREEN his true and lawful attorney-in-fact and agent to execute and file with the Securities and Exchange Commission any Schedule 13G or 13D,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ectPr>
          <w:pgSz w:w="11900" w:h="16838" w:orient="portrait"/>
          <w:cols w:equalWidth="0" w:num="1">
            <w:col w:w="11380"/>
          </w:cols>
          <w:pgMar w:left="240" w:top="118" w:right="279" w:bottom="1440"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Date: 9-11-03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ind w:left="540"/>
        <w:spacing w:after="0"/>
        <w:rPr>
          <w:sz w:val="20"/>
          <w:szCs w:val="20"/>
          <w:color w:val="auto"/>
        </w:rPr>
      </w:pPr>
      <w:r>
        <w:rPr>
          <w:rFonts w:ascii="Arial" w:cs="Arial" w:eastAsia="Arial" w:hAnsi="Arial"/>
          <w:sz w:val="22"/>
          <w:szCs w:val="22"/>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Charles B. Johnson</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/s/Charles B. Johnson</w:t>
      </w:r>
    </w:p>
    <w:p>
      <w:pPr>
        <w:spacing w:after="0" w:line="8" w:lineRule="exact"/>
        <w:rPr>
          <w:sz w:val="20"/>
          <w:szCs w:val="20"/>
          <w:color w:val="auto"/>
        </w:rPr>
      </w:pPr>
    </w:p>
    <w:p>
      <w:pPr>
        <w:ind w:left="1580"/>
        <w:spacing w:after="0"/>
        <w:rPr>
          <w:sz w:val="20"/>
          <w:szCs w:val="20"/>
          <w:color w:val="auto"/>
        </w:rPr>
      </w:pPr>
      <w:r>
        <w:rPr>
          <w:rFonts w:ascii="Arial" w:cs="Arial" w:eastAsia="Arial" w:hAnsi="Arial"/>
          <w:sz w:val="21"/>
          <w:szCs w:val="21"/>
          <w:color w:val="auto"/>
        </w:rPr>
        <w:t>---------------------</w:t>
      </w:r>
    </w:p>
    <w:p>
      <w:pPr>
        <w:spacing w:after="0" w:line="420" w:lineRule="exact"/>
        <w:rPr>
          <w:sz w:val="20"/>
          <w:szCs w:val="20"/>
          <w:color w:val="auto"/>
        </w:rPr>
      </w:pPr>
    </w:p>
    <w:p>
      <w:pPr>
        <w:sectPr>
          <w:pgSz w:w="11900" w:h="16838" w:orient="portrait"/>
          <w:cols w:equalWidth="0" w:num="3">
            <w:col w:w="1880" w:space="720"/>
            <w:col w:w="1680" w:space="420"/>
            <w:col w:w="6680"/>
          </w:cols>
          <w:pgMar w:left="240" w:top="118" w:right="279" w:bottom="1440" w:gutter="0" w:footer="0" w:header="0"/>
          <w:type w:val="continuous"/>
        </w:sectPr>
      </w:pP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POWER OF ATTORNEY</w:t>
      </w:r>
    </w:p>
    <w:p>
      <w:pPr>
        <w:sectPr>
          <w:pgSz w:w="11900" w:h="16838" w:orient="portrait"/>
          <w:cols w:equalWidth="0" w:num="1">
            <w:col w:w="11380"/>
          </w:cols>
          <w:pgMar w:left="240" w:top="118" w:right="279" w:bottom="1440" w:gutter="0" w:footer="0" w:header="0"/>
          <w:type w:val="continuous"/>
        </w:sectPr>
      </w:pPr>
    </w:p>
    <w:p>
      <w:pPr>
        <w:spacing w:after="0" w:line="268" w:lineRule="exact"/>
        <w:rPr>
          <w:sz w:val="20"/>
          <w:szCs w:val="20"/>
          <w:color w:val="auto"/>
        </w:rPr>
      </w:pPr>
    </w:p>
    <w:p>
      <w:pPr>
        <w:ind w:right="160"/>
        <w:spacing w:after="0" w:line="248" w:lineRule="auto"/>
        <w:rPr>
          <w:sz w:val="20"/>
          <w:szCs w:val="20"/>
          <w:color w:val="auto"/>
        </w:rPr>
      </w:pPr>
      <w:r>
        <w:rPr>
          <w:rFonts w:ascii="Arial" w:cs="Arial" w:eastAsia="Arial" w:hAnsi="Arial"/>
          <w:sz w:val="21"/>
          <w:szCs w:val="21"/>
          <w:color w:val="auto"/>
        </w:rPr>
        <w:t>RUPERT H. JOHNSON hereby appoints BARBARA J. GREEN his true and lawful attorney-in-fact and agent to execute and file with the Securities and Exchange Commission any Schedule 13G or 13D,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ectPr>
          <w:pgSz w:w="11900" w:h="16838" w:orient="portrait"/>
          <w:cols w:equalWidth="0" w:num="1">
            <w:col w:w="11380"/>
          </w:cols>
          <w:pgMar w:left="240" w:top="118" w:right="279"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Date: Sept 4,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/s/Rupert H. Johnson, Jr.</w:t>
      </w:r>
    </w:p>
    <w:p>
      <w:pPr>
        <w:spacing w:after="0" w:line="8" w:lineRule="exact"/>
        <w:rPr>
          <w:sz w:val="20"/>
          <w:szCs w:val="20"/>
          <w:color w:val="auto"/>
        </w:rPr>
      </w:pPr>
    </w:p>
    <w:p>
      <w:pPr>
        <w:ind w:left="1580"/>
        <w:spacing w:after="0"/>
        <w:rPr>
          <w:sz w:val="20"/>
          <w:szCs w:val="20"/>
          <w:color w:val="auto"/>
        </w:rPr>
      </w:pPr>
      <w:r>
        <w:rPr>
          <w:rFonts w:ascii="Arial" w:cs="Arial" w:eastAsia="Arial" w:hAnsi="Arial"/>
          <w:sz w:val="21"/>
          <w:szCs w:val="21"/>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Rupert H. Johnson</w:t>
      </w:r>
    </w:p>
    <w:p>
      <w:pPr>
        <w:sectPr>
          <w:pgSz w:w="11900" w:h="16838" w:orient="portrait"/>
          <w:cols w:equalWidth="0" w:num="3">
            <w:col w:w="2420" w:space="720"/>
            <w:col w:w="860" w:space="700"/>
            <w:col w:w="6680"/>
          </w:cols>
          <w:pgMar w:left="240" w:top="118" w:right="27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9"/>
          <w:szCs w:val="19"/>
          <w:color w:val="auto"/>
        </w:rPr>
        <w:t>CUSIP NO. 192576106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13G</w:t>
      </w:r>
    </w:p>
    <w:p>
      <w:pPr>
        <w:spacing w:after="0" w:line="20" w:lineRule="exact"/>
        <w:rPr>
          <w:sz w:val="20"/>
          <w:szCs w:val="20"/>
          <w:color w:val="auto"/>
        </w:rPr>
      </w:pPr>
      <w:r>
        <w:rPr>
          <w:sz w:val="20"/>
          <w:szCs w:val="20"/>
          <w:color w:val="auto"/>
        </w:rPr>
        <w:br w:type="column"/>
      </w:r>
    </w:p>
    <w:p>
      <w:pPr>
        <w:jc w:val="center"/>
        <w:ind w:right="2539"/>
        <w:spacing w:after="0"/>
        <w:rPr>
          <w:sz w:val="20"/>
          <w:szCs w:val="20"/>
          <w:color w:val="auto"/>
        </w:rPr>
      </w:pPr>
      <w:r>
        <w:rPr>
          <w:rFonts w:ascii="Arial" w:cs="Arial" w:eastAsia="Arial" w:hAnsi="Arial"/>
          <w:sz w:val="19"/>
          <w:szCs w:val="19"/>
          <w:color w:val="auto"/>
        </w:rPr>
        <w:t>PAGE 13 OF 13</w:t>
      </w:r>
    </w:p>
    <w:p>
      <w:pPr>
        <w:spacing w:after="0" w:line="200" w:lineRule="exact"/>
        <w:rPr>
          <w:sz w:val="20"/>
          <w:szCs w:val="20"/>
          <w:color w:val="auto"/>
        </w:rPr>
      </w:pPr>
    </w:p>
    <w:p>
      <w:pPr>
        <w:sectPr>
          <w:pgSz w:w="11900" w:h="16838" w:orient="portrait"/>
          <w:cols w:equalWidth="0" w:num="3">
            <w:col w:w="2420" w:space="720"/>
            <w:col w:w="2420" w:space="720"/>
            <w:col w:w="3939"/>
          </w:cols>
          <w:pgMar w:left="240" w:top="118" w:right="1440" w:bottom="1440" w:gutter="0" w:footer="0" w:header="0"/>
        </w:sectPr>
      </w:pP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color w:val="auto"/>
        </w:rPr>
        <w:t>Exhibit C</w:t>
      </w:r>
    </w:p>
    <w:p>
      <w:pPr>
        <w:sectPr>
          <w:pgSz w:w="11900" w:h="16838" w:orient="portrait"/>
          <w:cols w:equalWidth="0" w:num="1">
            <w:col w:w="10219"/>
          </w:cols>
          <w:pgMar w:left="240" w:top="118" w:right="1440" w:bottom="1440" w:gutter="0" w:footer="0" w:header="0"/>
          <w:type w:val="continuous"/>
        </w:sectPr>
      </w:pPr>
    </w:p>
    <w:p>
      <w:pPr>
        <w:spacing w:after="0" w:line="268" w:lineRule="exact"/>
        <w:rPr>
          <w:sz w:val="20"/>
          <w:szCs w:val="20"/>
          <w:color w:val="auto"/>
        </w:rPr>
      </w:pPr>
    </w:p>
    <w:p>
      <w:pPr>
        <w:ind w:left="3140"/>
        <w:spacing w:after="0"/>
        <w:rPr>
          <w:sz w:val="20"/>
          <w:szCs w:val="20"/>
          <w:color w:val="auto"/>
        </w:rPr>
      </w:pPr>
      <w:r>
        <w:rPr>
          <w:rFonts w:ascii="Arial" w:cs="Arial" w:eastAsia="Arial" w:hAnsi="Arial"/>
          <w:sz w:val="19"/>
          <w:szCs w:val="19"/>
          <w:color w:val="auto"/>
        </w:rPr>
        <w:t>Franklin Advisory Services, LLC</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color w:val="auto"/>
        </w:rPr>
        <w:t>Item 3 Classification: 3(e)</w:t>
      </w:r>
    </w:p>
    <w:sectPr>
      <w:pgSz w:w="11900" w:h="16838" w:orient="portrait"/>
      <w:cols w:equalWidth="0" w:num="2">
        <w:col w:w="6040" w:space="240"/>
        <w:col w:w="3939"/>
      </w:cols>
      <w:pgMar w:left="240" w:top="11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9"/>
    </w:lvl>
  </w:abstractNum>
  <w:abstractNum w:abstractNumId="4">
    <w:nsid w:val="3D1B58BA"/>
    <w:multiLevelType w:val="hybridMultilevel"/>
    <w:lvl w:ilvl="0">
      <w:lvlJc w:val="left"/>
      <w:lvlText w:val="(%1)"/>
      <w:numFmt w:val="lowerRoman"/>
      <w:start w:val="2"/>
    </w:lvl>
  </w:abstractNum>
  <w:abstractNum w:abstractNumId="5">
    <w:nsid w:val="507ED7A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2019-12-12T22:52:49Z</dcterms:created>
  <dcterms:modified xsi:type="dcterms:W3CDTF">2019-12-12T22:52:49Z</dcterms:modified>
</cp:coreProperties>
</file>