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Richardson Nina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05/16/2025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10,257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38,570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date of grant or (ii) the next Cohu, Inc. Annual Meeting of Stockholders (assuming continued service on the Board of Directors).</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11,992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05/20/2025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0535"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2025-05-20T12:53:43Z</dcterms:created>
  <dcterms:modified xsi:type="dcterms:W3CDTF">2025-05-20T12:53:43Z</dcterms:modified>
</cp:coreProperties>
</file>