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83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8315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CAGGIA ANDREW M</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08/11/2014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519" w:val="left"/>
          <w:tab w:leader="none" w:pos="21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9"/>
        <w:spacing w:after="0"/>
        <w:tabs>
          <w:tab w:leader="none" w:pos="21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7"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80" w:type="dxa"/>
            <w:vAlign w:val="bottom"/>
          </w:tcPr>
          <w:p>
            <w:pPr>
              <w:ind w:left="340"/>
              <w:spacing w:after="0"/>
              <w:rPr>
                <w:sz w:val="20"/>
                <w:szCs w:val="20"/>
                <w:color w:val="auto"/>
              </w:rPr>
            </w:pPr>
            <w:r>
              <w:rPr>
                <w:rFonts w:ascii="Arial" w:cs="Arial" w:eastAsia="Arial" w:hAnsi="Arial"/>
                <w:sz w:val="17"/>
                <w:szCs w:val="17"/>
                <w:color w:val="0000FF"/>
              </w:rPr>
              <w:t>CA</w:t>
            </w:r>
          </w:p>
        </w:tc>
        <w:tc>
          <w:tcPr>
            <w:tcW w:w="1660" w:type="dxa"/>
            <w:vAlign w:val="bottom"/>
          </w:tcPr>
          <w:p>
            <w:pPr>
              <w:ind w:left="440"/>
              <w:spacing w:after="0"/>
              <w:rPr>
                <w:sz w:val="20"/>
                <w:szCs w:val="20"/>
                <w:color w:val="auto"/>
              </w:rPr>
            </w:pPr>
            <w:r>
              <w:rPr>
                <w:rFonts w:ascii="Arial" w:cs="Arial" w:eastAsia="Arial" w:hAnsi="Arial"/>
                <w:sz w:val="17"/>
                <w:szCs w:val="17"/>
                <w:color w:val="0000FF"/>
              </w:rPr>
              <w:t>92064-6817</w:t>
            </w:r>
          </w:p>
        </w:tc>
      </w:tr>
      <w:tr>
        <w:trPr>
          <w:trHeight w:val="153"/>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Retricted Stock Units</w:t>
            </w:r>
            <w:r>
              <w:rPr>
                <w:rFonts w:ascii="Arial" w:cs="Arial" w:eastAsia="Arial" w:hAnsi="Arial"/>
                <w:sz w:val="22"/>
                <w:szCs w:val="22"/>
                <w:color w:val="008000"/>
                <w:vertAlign w:val="superscript"/>
              </w:rPr>
              <w:t>(1)</w:t>
            </w: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08/11/2014</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3,300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3,300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10,000</w:t>
            </w:r>
            <w:r>
              <w:rPr>
                <w:rFonts w:ascii="Arial" w:cs="Arial" w:eastAsia="Arial" w:hAnsi="Arial"/>
                <w:sz w:val="22"/>
                <w:szCs w:val="22"/>
                <w:color w:val="008000"/>
                <w:vertAlign w:val="superscript"/>
              </w:rPr>
              <w:t>(2)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12.58</w:t>
            </w:r>
          </w:p>
        </w:tc>
        <w:tc>
          <w:tcPr>
            <w:tcW w:w="1100" w:type="dxa"/>
            <w:vAlign w:val="bottom"/>
          </w:tcPr>
          <w:p>
            <w:pPr>
              <w:jc w:val="right"/>
              <w:ind w:right="179"/>
              <w:spacing w:after="0" w:line="141" w:lineRule="exact"/>
              <w:rPr>
                <w:sz w:val="20"/>
                <w:szCs w:val="20"/>
                <w:color w:val="auto"/>
              </w:rPr>
            </w:pPr>
            <w:r>
              <w:rPr>
                <w:rFonts w:ascii="Arial" w:cs="Arial" w:eastAsia="Arial" w:hAnsi="Arial"/>
                <w:sz w:val="13"/>
                <w:szCs w:val="13"/>
                <w:color w:val="0000FF"/>
              </w:rPr>
              <w:t>08/11/2014</w:t>
            </w:r>
          </w:p>
        </w:tc>
        <w:tc>
          <w:tcPr>
            <w:tcW w:w="114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08/11/2015</w:t>
            </w:r>
          </w:p>
        </w:tc>
        <w:tc>
          <w:tcPr>
            <w:tcW w:w="700" w:type="dxa"/>
            <w:vAlign w:val="bottom"/>
          </w:tcPr>
          <w:p>
            <w:pPr>
              <w:ind w:left="20"/>
              <w:spacing w:after="0" w:line="141" w:lineRule="exact"/>
              <w:rPr>
                <w:sz w:val="20"/>
                <w:szCs w:val="20"/>
                <w:color w:val="auto"/>
              </w:rPr>
            </w:pPr>
            <w:r>
              <w:rPr>
                <w:rFonts w:ascii="Arial" w:cs="Arial" w:eastAsia="Arial" w:hAnsi="Arial"/>
                <w:sz w:val="13"/>
                <w:szCs w:val="13"/>
                <w:color w:val="0000FF"/>
              </w:rPr>
              <w:t>08/11/2024</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12.58</w:t>
            </w:r>
          </w:p>
        </w:tc>
        <w:tc>
          <w:tcPr>
            <w:tcW w:w="600" w:type="dxa"/>
            <w:vAlign w:val="bottom"/>
          </w:tcPr>
          <w:p>
            <w:pPr>
              <w:ind w:left="240"/>
              <w:spacing w:after="0" w:line="141" w:lineRule="exact"/>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2"/>
                <w:szCs w:val="12"/>
                <w:color w:val="auto"/>
              </w:rPr>
            </w:pP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33"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three equal annual installments beginning August 11, 2015 (assuming continued service to the Board).</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beginning August 11, 2015 (assuming continued service on the Board).</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Jeffrey D. Jones - by Power</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08/11/2014</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2019-12-18T05:04:19Z</dcterms:created>
  <dcterms:modified xsi:type="dcterms:W3CDTF">2019-12-18T05:04:19Z</dcterms:modified>
</cp:coreProperties>
</file>