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Muller Luis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17087 VIA DEL CAMPO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13,271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1,038,779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Stock Units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66,006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972,773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automatically withheld upon vesting of Restricted Stock Units (RSUs) to cover tax obligations in a transaction exempt under Rule 16(b)-3.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were previously reported that have been forfeited as specified performance goals were not fully achieved.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508,101 RSUs (excluding the impact of shares that will be withheld to cover tax obligations) previously reported that in the future will be converted on a one-for-one basis into shares of Cohu, Inc. Common Stock immediately upon the vesting dates (assuming continued service through the vesting dates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09513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2026-03-17T20:40:55Z</dcterms:created>
  <dcterms:modified xsi:type="dcterms:W3CDTF">2026-03-17T20:40:55Z</dcterms:modified>
</cp:coreProperties>
</file>