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BOHRSON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09/10/2024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VP &amp; Chief Customer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POWAY</w:t>
            </w:r>
          </w:p>
        </w:tc>
        <w:tc>
          <w:tcPr>
            <w:tcW w:w="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23.31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129,939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right"/>
              <w:ind w:right="17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05-17-2024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with respect to this transaction were sold at an exact execution price of $23.31.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74,746 RSUs (excluding the impact of shares that will be withheld to cover tax obligations) previously reported that in the future will be converted on a one-for-one basis into shares of Cohu, Inc. Common Stock immediately upon the vesting dates (assuming continued employment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1398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2024-09-11T12:23:39Z</dcterms:created>
  <dcterms:modified xsi:type="dcterms:W3CDTF">2024-09-11T12:23:39Z</dcterms:modified>
</cp:coreProperties>
</file>