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8-K/A</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tbl>
      <w:tblPr>
        <w:tblLayout w:type="fixed"/>
        <w:tblInd w:w="1180" w:type="dxa"/>
        <w:tblCellMar>
          <w:top w:w="0" w:type="dxa"/>
          <w:left w:w="0" w:type="dxa"/>
          <w:bottom w:w="0" w:type="dxa"/>
          <w:right w:w="0" w:type="dxa"/>
        </w:tblCellMar>
      </w:tblP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2800" w:type="dxa"/>
            <w:vAlign w:val="bottom"/>
          </w:tcPr>
          <w:p>
            <w:pPr>
              <w:ind w:left="1900"/>
              <w:spacing w:after="0"/>
              <w:rPr>
                <w:sz w:val="20"/>
                <w:szCs w:val="20"/>
                <w:color w:val="auto"/>
              </w:rPr>
            </w:pPr>
            <w:r>
              <w:rPr>
                <w:rFonts w:ascii="Arial" w:cs="Arial" w:eastAsia="Arial" w:hAnsi="Arial"/>
                <w:sz w:val="18"/>
                <w:szCs w:val="18"/>
                <w:color w:val="auto"/>
                <w:w w:val="88"/>
              </w:rPr>
              <w:t>May 9, 2006</w:t>
            </w:r>
          </w:p>
        </w:tc>
      </w:tr>
    </w:tbl>
    <w:p>
      <w:pPr>
        <w:spacing w:after="0" w:line="200" w:lineRule="exact"/>
        <w:rPr>
          <w:sz w:val="24"/>
          <w:szCs w:val="24"/>
          <w:color w:val="auto"/>
        </w:rPr>
      </w:pPr>
    </w:p>
    <w:p>
      <w:pPr>
        <w:spacing w:after="0" w:line="230"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Cohu,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20" w:type="dxa"/>
        <w:tblCellMar>
          <w:top w:w="0" w:type="dxa"/>
          <w:left w:w="0" w:type="dxa"/>
          <w:bottom w:w="0" w:type="dxa"/>
          <w:right w:w="0" w:type="dxa"/>
        </w:tblCellMar>
      </w:tblP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4580" w:type="dxa"/>
            <w:vAlign w:val="bottom"/>
          </w:tcPr>
          <w:p>
            <w:pPr>
              <w:jc w:val="right"/>
              <w:ind w:right="1932"/>
              <w:spacing w:after="0"/>
              <w:rPr>
                <w:sz w:val="20"/>
                <w:szCs w:val="20"/>
                <w:color w:val="auto"/>
              </w:rPr>
            </w:pPr>
            <w:r>
              <w:rPr>
                <w:rFonts w:ascii="Arial" w:cs="Arial" w:eastAsia="Arial" w:hAnsi="Arial"/>
                <w:sz w:val="18"/>
                <w:szCs w:val="18"/>
                <w:color w:val="auto"/>
              </w:rPr>
              <w:t>001-04298</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95-1934119</w:t>
            </w:r>
          </w:p>
        </w:tc>
      </w:tr>
      <w:tr>
        <w:trPr>
          <w:trHeight w:val="216"/>
        </w:trPr>
        <w:tc>
          <w:tcPr>
            <w:tcW w:w="3220" w:type="dxa"/>
            <w:vAlign w:val="bottom"/>
          </w:tcPr>
          <w:p>
            <w:pPr>
              <w:jc w:val="right"/>
              <w:ind w:right="632"/>
              <w:spacing w:after="0"/>
              <w:rPr>
                <w:sz w:val="20"/>
                <w:szCs w:val="20"/>
                <w:color w:val="auto"/>
              </w:rPr>
            </w:pPr>
            <w:r>
              <w:rPr>
                <w:rFonts w:ascii="Arial" w:cs="Arial" w:eastAsia="Arial" w:hAnsi="Arial"/>
                <w:sz w:val="18"/>
                <w:szCs w:val="18"/>
                <w:color w:val="auto"/>
              </w:rPr>
              <w:t>_____________________</w:t>
            </w:r>
          </w:p>
        </w:tc>
        <w:tc>
          <w:tcPr>
            <w:tcW w:w="458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(State or other jurisdiction</w:t>
            </w:r>
          </w:p>
        </w:tc>
        <w:tc>
          <w:tcPr>
            <w:tcW w:w="4580" w:type="dxa"/>
            <w:vAlign w:val="bottom"/>
          </w:tcPr>
          <w:p>
            <w:pPr>
              <w:jc w:val="center"/>
              <w:ind w:right="13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220" w:type="dxa"/>
            <w:vAlign w:val="bottom"/>
          </w:tcPr>
          <w:p>
            <w:pPr>
              <w:jc w:val="center"/>
              <w:spacing w:after="0"/>
              <w:rPr>
                <w:sz w:val="20"/>
                <w:szCs w:val="20"/>
                <w:color w:val="auto"/>
              </w:rPr>
            </w:pPr>
            <w:r>
              <w:rPr>
                <w:rFonts w:ascii="Arial" w:cs="Arial" w:eastAsia="Arial" w:hAnsi="Arial"/>
                <w:sz w:val="18"/>
                <w:szCs w:val="18"/>
                <w:color w:val="auto"/>
                <w:w w:val="90"/>
              </w:rPr>
              <w:t>of incorporation)</w:t>
            </w:r>
          </w:p>
        </w:tc>
        <w:tc>
          <w:tcPr>
            <w:tcW w:w="4580" w:type="dxa"/>
            <w:vAlign w:val="bottom"/>
          </w:tcPr>
          <w:p>
            <w:pPr>
              <w:jc w:val="center"/>
              <w:ind w:right="13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220" w:type="dxa"/>
            <w:vAlign w:val="bottom"/>
          </w:tcPr>
          <w:p>
            <w:pPr>
              <w:jc w:val="center"/>
              <w:spacing w:after="0"/>
              <w:rPr>
                <w:sz w:val="20"/>
                <w:szCs w:val="20"/>
                <w:color w:val="auto"/>
              </w:rPr>
            </w:pPr>
            <w:r>
              <w:rPr>
                <w:rFonts w:ascii="Arial" w:cs="Arial" w:eastAsia="Arial" w:hAnsi="Arial"/>
                <w:sz w:val="18"/>
                <w:szCs w:val="18"/>
                <w:color w:val="auto"/>
                <w:w w:val="89"/>
              </w:rPr>
              <w:t>12367 Crosthwaite Circle, Poway, California</w:t>
            </w:r>
          </w:p>
        </w:tc>
        <w:tc>
          <w:tcPr>
            <w:tcW w:w="458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92064</w:t>
            </w:r>
          </w:p>
        </w:tc>
      </w:tr>
      <w:tr>
        <w:trPr>
          <w:trHeight w:val="216"/>
        </w:trPr>
        <w:tc>
          <w:tcPr>
            <w:tcW w:w="3220" w:type="dxa"/>
            <w:vAlign w:val="bottom"/>
          </w:tcPr>
          <w:p>
            <w:pPr>
              <w:jc w:val="right"/>
              <w:ind w:right="112"/>
              <w:spacing w:after="0"/>
              <w:rPr>
                <w:sz w:val="20"/>
                <w:szCs w:val="20"/>
                <w:color w:val="auto"/>
              </w:rPr>
            </w:pPr>
            <w:r>
              <w:rPr>
                <w:rFonts w:ascii="Arial" w:cs="Arial" w:eastAsia="Arial" w:hAnsi="Arial"/>
                <w:sz w:val="18"/>
                <w:szCs w:val="18"/>
                <w:color w:val="auto"/>
                <w:w w:val="90"/>
              </w:rPr>
              <w:t>_________________________________</w:t>
            </w:r>
          </w:p>
        </w:tc>
        <w:tc>
          <w:tcPr>
            <w:tcW w:w="458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22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458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800" w:type="dxa"/>
            <w:vAlign w:val="bottom"/>
            <w:gridSpan w:val="2"/>
          </w:tcPr>
          <w:p>
            <w:pPr>
              <w:ind w:left="78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858-848-8100</w:t>
            </w:r>
          </w:p>
        </w:tc>
      </w:tr>
      <w:tr>
        <w:trPr>
          <w:trHeight w:val="426"/>
        </w:trPr>
        <w:tc>
          <w:tcPr>
            <w:tcW w:w="3220" w:type="dxa"/>
            <w:vAlign w:val="bottom"/>
          </w:tcPr>
          <w:p>
            <w:pPr>
              <w:spacing w:after="0"/>
              <w:rPr>
                <w:sz w:val="24"/>
                <w:szCs w:val="24"/>
                <w:color w:val="auto"/>
              </w:rPr>
            </w:pPr>
          </w:p>
        </w:tc>
        <w:tc>
          <w:tcPr>
            <w:tcW w:w="4580" w:type="dxa"/>
            <w:vAlign w:val="bottom"/>
          </w:tcPr>
          <w:p>
            <w:pPr>
              <w:ind w:left="162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220" w:type="dxa"/>
            <w:vAlign w:val="bottom"/>
          </w:tcPr>
          <w:p>
            <w:pPr>
              <w:spacing w:after="0"/>
              <w:rPr>
                <w:sz w:val="18"/>
                <w:szCs w:val="18"/>
                <w:color w:val="auto"/>
              </w:rPr>
            </w:pPr>
          </w:p>
        </w:tc>
        <w:tc>
          <w:tcPr>
            <w:tcW w:w="4580" w:type="dxa"/>
            <w:vAlign w:val="bottom"/>
          </w:tcPr>
          <w:p>
            <w:pPr>
              <w:jc w:val="right"/>
              <w:ind w:right="292"/>
              <w:spacing w:after="0"/>
              <w:rPr>
                <w:sz w:val="20"/>
                <w:szCs w:val="20"/>
                <w:color w:val="auto"/>
              </w:rPr>
            </w:pPr>
            <w:r>
              <w:rPr>
                <w:rFonts w:ascii="Arial" w:cs="Arial" w:eastAsia="Arial" w:hAnsi="Arial"/>
                <w:sz w:val="18"/>
                <w:szCs w:val="18"/>
                <w:color w:val="auto"/>
                <w:w w:val="90"/>
              </w:rPr>
              <w:t>______________________________________________</w:t>
            </w:r>
          </w:p>
        </w:tc>
        <w:tc>
          <w:tcPr>
            <w:tcW w:w="2080" w:type="dxa"/>
            <w:vAlign w:val="bottom"/>
          </w:tcPr>
          <w:p>
            <w:pPr>
              <w:spacing w:after="0"/>
              <w:rPr>
                <w:sz w:val="18"/>
                <w:szCs w:val="18"/>
                <w:color w:val="auto"/>
              </w:rPr>
            </w:pPr>
          </w:p>
        </w:tc>
      </w:tr>
      <w:tr>
        <w:trPr>
          <w:trHeight w:val="222"/>
        </w:trPr>
        <w:tc>
          <w:tcPr>
            <w:tcW w:w="3220" w:type="dxa"/>
            <w:vAlign w:val="bottom"/>
          </w:tcPr>
          <w:p>
            <w:pPr>
              <w:spacing w:after="0"/>
              <w:rPr>
                <w:sz w:val="19"/>
                <w:szCs w:val="19"/>
                <w:color w:val="auto"/>
              </w:rPr>
            </w:pPr>
          </w:p>
        </w:tc>
        <w:tc>
          <w:tcPr>
            <w:tcW w:w="4580" w:type="dxa"/>
            <w:vAlign w:val="bottom"/>
          </w:tcPr>
          <w:p>
            <w:pPr>
              <w:jc w:val="center"/>
              <w:ind w:right="13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purpose of filing this Current Report on Form 8-K/A is to correct certain typographic errors that were included in the amended Cohu, Inc. 2005 Equity Incentive Plan filed by the Company on May 10, 2006. The only change the Company has made to the amended Cohu, Inc. 2005 Equity Incentive Plan is correcting certain Section references within the document.</w:t>
      </w:r>
    </w:p>
    <w:p>
      <w:pPr>
        <w:spacing w:after="0" w:line="19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 copy of the corrected, amended Cohu, Inc. 2005 Equity Incentive Plan is attached hereto as Exhibit 10.1 to this Current Report on Form 8-K/A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Cohu, Inc. 2005 Equity Incentive Plan (1)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(1) Compensation plan or arrangement in which executive officers and directors participate.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901065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125" w:right="7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February 22, 2007</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John H. Allen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VP Finance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10.1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Cohu, Inc. 2005 Equity Incentive Plan</w:t>
            </w:r>
          </w:p>
        </w:tc>
      </w:tr>
    </w:tbl>
    <w:p>
      <w:pPr>
        <w:sectPr>
          <w:pgSz w:w="11900" w:h="16838" w:orient="portrait"/>
          <w:cols w:equalWidth="0" w:num="1">
            <w:col w:w="10219"/>
          </w:cols>
          <w:pgMar w:left="240" w:top="12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EQUITY INCENTIVE PLAN</w:t>
      </w:r>
    </w:p>
    <w:p>
      <w:pPr>
        <w:spacing w:after="0" w:line="180" w:lineRule="exact"/>
        <w:rPr>
          <w:sz w:val="20"/>
          <w:szCs w:val="20"/>
          <w:color w:val="auto"/>
        </w:rPr>
      </w:pPr>
    </w:p>
    <w:p>
      <w:pPr>
        <w:ind w:left="640" w:hanging="176"/>
        <w:spacing w:after="0"/>
        <w:tabs>
          <w:tab w:leader="none" w:pos="6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STABLISHMENT</w:t>
      </w:r>
      <w:r>
        <w:rPr>
          <w:rFonts w:ascii="Arial" w:cs="Arial" w:eastAsia="Arial" w:hAnsi="Arial"/>
          <w:sz w:val="18"/>
          <w:szCs w:val="18"/>
          <w:b w:val="1"/>
          <w:bCs w:val="1"/>
          <w:u w:val="single" w:color="auto"/>
          <w:color w:val="auto"/>
        </w:rPr>
        <w:t>, P</w:t>
      </w:r>
      <w:r>
        <w:rPr>
          <w:rFonts w:ascii="Arial" w:cs="Arial" w:eastAsia="Arial" w:hAnsi="Arial"/>
          <w:sz w:val="12"/>
          <w:szCs w:val="12"/>
          <w:b w:val="1"/>
          <w:bCs w:val="1"/>
          <w:u w:val="single" w:color="auto"/>
          <w:color w:val="auto"/>
        </w:rPr>
        <w:t>URPOSE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ERM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LAN</w:t>
      </w:r>
      <w:r>
        <w:rPr>
          <w:rFonts w:ascii="Arial" w:cs="Arial" w:eastAsia="Arial" w:hAnsi="Arial"/>
          <w:sz w:val="18"/>
          <w:szCs w:val="18"/>
          <w:b w:val="1"/>
          <w:bCs w:val="1"/>
          <w:color w:val="auto"/>
        </w:rPr>
        <w:t>.</w:t>
      </w:r>
    </w:p>
    <w:p>
      <w:pPr>
        <w:spacing w:after="0" w:line="185" w:lineRule="exact"/>
        <w:rPr>
          <w:sz w:val="20"/>
          <w:szCs w:val="20"/>
          <w:color w:val="auto"/>
        </w:rPr>
      </w:pPr>
    </w:p>
    <w:p>
      <w:pPr>
        <w:jc w:val="both"/>
        <w:ind w:right="100" w:firstLine="913"/>
        <w:spacing w:after="0" w:line="266" w:lineRule="auto"/>
        <w:rPr>
          <w:sz w:val="20"/>
          <w:szCs w:val="20"/>
          <w:color w:val="auto"/>
        </w:rPr>
      </w:pPr>
      <w:r>
        <w:rPr>
          <w:rFonts w:ascii="Arial" w:cs="Arial" w:eastAsia="Arial" w:hAnsi="Arial"/>
          <w:sz w:val="18"/>
          <w:szCs w:val="18"/>
          <w:b w:val="1"/>
          <w:bCs w:val="1"/>
          <w:color w:val="auto"/>
        </w:rPr>
        <w:t>1.1 Establishment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Cohu, Inc. 2005 Equity Incentive Plan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i w:val="1"/>
          <w:iCs w:val="1"/>
          <w:color w:val="auto"/>
        </w:rPr>
        <w:t>”</w:t>
      </w:r>
      <w:r>
        <w:rPr>
          <w:rFonts w:ascii="Arial" w:cs="Arial" w:eastAsia="Arial" w:hAnsi="Arial"/>
          <w:sz w:val="18"/>
          <w:szCs w:val="18"/>
          <w:color w:val="auto"/>
        </w:rPr>
        <w:t>) was originally established effective as of May 10, 2005,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its approval by the stockholders of the Company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i w:val="1"/>
          <w:iCs w:val="1"/>
          <w:color w:val="auto"/>
        </w:rPr>
        <w:t>”</w:t>
      </w:r>
      <w:r>
        <w:rPr>
          <w:rFonts w:ascii="Arial" w:cs="Arial" w:eastAsia="Arial" w:hAnsi="Arial"/>
          <w:sz w:val="18"/>
          <w:szCs w:val="18"/>
          <w:color w:val="auto"/>
        </w:rPr>
        <w:t>), and was subsequently amended and restated, subject to stockholder approval, by the Board on March 17, 2006 and on April 18, 2006.</w:t>
      </w:r>
    </w:p>
    <w:p>
      <w:pPr>
        <w:spacing w:after="0" w:line="136"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b w:val="1"/>
          <w:bCs w:val="1"/>
          <w:color w:val="auto"/>
        </w:rPr>
        <w:t>1.2 Purpose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the Plan is to advance the interests of the Participating Company Group and its stockholders by providing an</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Performance Shares, Performance Units, Restricted Stock Units, Deferred Stock and Other Stock-Based Awards. After the Effective Date, the Company shall terminate, and no longer issue any awards from under, the Company’s 1998 Stock Option Plan, 1996 Outside Directors Stock Option Plan and 1996 Stock Option Plan.</w:t>
      </w:r>
    </w:p>
    <w:p>
      <w:pPr>
        <w:spacing w:after="0" w:line="161" w:lineRule="exact"/>
        <w:rPr>
          <w:sz w:val="20"/>
          <w:szCs w:val="20"/>
          <w:color w:val="auto"/>
        </w:rPr>
      </w:pPr>
    </w:p>
    <w:p>
      <w:pPr>
        <w:ind w:right="60" w:firstLine="913"/>
        <w:spacing w:after="0" w:line="314" w:lineRule="auto"/>
        <w:rPr>
          <w:sz w:val="20"/>
          <w:szCs w:val="20"/>
          <w:color w:val="auto"/>
        </w:rPr>
      </w:pPr>
      <w:r>
        <w:rPr>
          <w:rFonts w:ascii="Arial" w:cs="Arial" w:eastAsia="Arial" w:hAnsi="Arial"/>
          <w:sz w:val="16"/>
          <w:szCs w:val="16"/>
          <w:b w:val="1"/>
          <w:bCs w:val="1"/>
          <w:color w:val="auto"/>
        </w:rPr>
        <w:t xml:space="preserve">1.3 Term of Plan. </w:t>
      </w:r>
      <w:r>
        <w:rPr>
          <w:rFonts w:ascii="Arial" w:cs="Arial" w:eastAsia="Arial" w:hAnsi="Arial"/>
          <w:sz w:val="16"/>
          <w:szCs w:val="16"/>
          <w:color w:val="auto"/>
        </w:rPr>
        <w:t>The Plan shall continue in effect until the earlier of its termination by the Board or the date on which all of the shares of Stock</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for issuance under the Plan have been issued and all restrictions on such shares under the terms of the Plan and the agreements evidencing Awards granted under the Plan have lapsed. However, all Incentive Stock Options shall be granted, if at all, within ten (10) years from the Effective Date.</w:t>
      </w:r>
    </w:p>
    <w:p>
      <w:pPr>
        <w:spacing w:after="0" w:line="102" w:lineRule="exact"/>
        <w:rPr>
          <w:sz w:val="20"/>
          <w:szCs w:val="20"/>
          <w:color w:val="auto"/>
        </w:rPr>
      </w:pPr>
    </w:p>
    <w:p>
      <w:pPr>
        <w:ind w:left="640" w:hanging="176"/>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w:t>
      </w:r>
      <w:r>
        <w:rPr>
          <w:rFonts w:ascii="Arial" w:cs="Arial" w:eastAsia="Arial" w:hAnsi="Arial"/>
          <w:sz w:val="12"/>
          <w:szCs w:val="12"/>
          <w:b w:val="1"/>
          <w:bCs w:val="1"/>
          <w:u w:val="single" w:color="auto"/>
          <w:color w:val="auto"/>
        </w:rPr>
        <w:t>EFINITIONS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ONSTRUCTION</w:t>
      </w:r>
      <w:r>
        <w:rPr>
          <w:rFonts w:ascii="Arial" w:cs="Arial" w:eastAsia="Arial" w:hAnsi="Arial"/>
          <w:sz w:val="18"/>
          <w:szCs w:val="18"/>
          <w:b w:val="1"/>
          <w:bCs w:val="1"/>
          <w:color w:val="auto"/>
        </w:rPr>
        <w:t>.</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2.1 Definitions. </w:t>
      </w:r>
      <w:r>
        <w:rPr>
          <w:rFonts w:ascii="Arial" w:cs="Arial" w:eastAsia="Arial" w:hAnsi="Arial"/>
          <w:sz w:val="18"/>
          <w:szCs w:val="18"/>
          <w:color w:val="auto"/>
        </w:rPr>
        <w:t>Whenever used herein, the following terms shall have their respective meanings set forth below:</w:t>
      </w:r>
    </w:p>
    <w:p>
      <w:pPr>
        <w:spacing w:after="0" w:line="202" w:lineRule="exact"/>
        <w:rPr>
          <w:sz w:val="20"/>
          <w:szCs w:val="20"/>
          <w:color w:val="auto"/>
        </w:rPr>
      </w:pPr>
    </w:p>
    <w:p>
      <w:pPr>
        <w:ind w:right="120" w:firstLine="1377"/>
        <w:spacing w:after="0" w:line="276" w:lineRule="auto"/>
        <w:tabs>
          <w:tab w:leader="none" w:pos="1624"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i w:val="1"/>
          <w:iCs w:val="1"/>
          <w:color w:val="auto"/>
        </w:rPr>
        <w:t xml:space="preserve">” </w:t>
      </w:r>
      <w:r>
        <w:rPr>
          <w:rFonts w:ascii="Arial" w:cs="Arial" w:eastAsia="Arial" w:hAnsi="Arial"/>
          <w:sz w:val="17"/>
          <w:szCs w:val="17"/>
          <w:color w:val="auto"/>
        </w:rPr>
        <w:t>means (i) an entity, other than a Parent Corporation, that directly, or indirectly through one or more intermediary entities,</w:t>
      </w:r>
      <w:r>
        <w:rPr>
          <w:rFonts w:ascii="Arial" w:cs="Arial" w:eastAsia="Arial" w:hAnsi="Arial"/>
          <w:sz w:val="17"/>
          <w:szCs w:val="17"/>
          <w:i w:val="1"/>
          <w:iCs w:val="1"/>
          <w:color w:val="auto"/>
        </w:rPr>
        <w:t xml:space="preserve"> </w:t>
      </w:r>
      <w:r>
        <w:rPr>
          <w:rFonts w:ascii="Arial" w:cs="Arial" w:eastAsia="Arial" w:hAnsi="Arial"/>
          <w:sz w:val="17"/>
          <w:szCs w:val="17"/>
          <w:color w:val="auto"/>
        </w:rPr>
        <w:t>controls the Company or (ii) an entity, other than a Subsidiary Corporation, that is controlled by the Company directly, or indirectly through one or more intermediary entities. For this purpose, the term “control” (including the term “controlled by”) means the possession, direct or indirect, of the power to direct or cause the direction of the management and policies of the relevant entity, whether through the ownership of voting securities, by contract or otherwise; or shall have such other meaning assigned such term for the purposes of registration on Form S-8 under the Securities Act.</w:t>
      </w:r>
    </w:p>
    <w:p>
      <w:pPr>
        <w:spacing w:after="0" w:line="132" w:lineRule="exact"/>
        <w:rPr>
          <w:rFonts w:ascii="Arial" w:cs="Arial" w:eastAsia="Arial" w:hAnsi="Arial"/>
          <w:sz w:val="17"/>
          <w:szCs w:val="17"/>
          <w:i w:val="1"/>
          <w:iCs w:val="1"/>
          <w:color w:val="auto"/>
        </w:rPr>
      </w:pPr>
    </w:p>
    <w:p>
      <w:pPr>
        <w:ind w:right="180" w:firstLine="1377"/>
        <w:spacing w:after="0" w:line="277" w:lineRule="auto"/>
        <w:tabs>
          <w:tab w:leader="none" w:pos="16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Option, SAR, Restricted Stock, Performance Share, Performance Unit, Restricted Stock Unit, Deferred Stock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Stock-Based Award granted under the Plan.</w:t>
      </w:r>
    </w:p>
    <w:p>
      <w:pPr>
        <w:spacing w:after="0" w:line="129" w:lineRule="exact"/>
        <w:rPr>
          <w:rFonts w:ascii="Arial" w:cs="Arial" w:eastAsia="Arial" w:hAnsi="Arial"/>
          <w:sz w:val="18"/>
          <w:szCs w:val="18"/>
          <w:i w:val="1"/>
          <w:iCs w:val="1"/>
          <w:color w:val="auto"/>
        </w:rPr>
      </w:pPr>
    </w:p>
    <w:p>
      <w:pPr>
        <w:ind w:right="600" w:firstLine="1377"/>
        <w:spacing w:after="0" w:line="259" w:lineRule="auto"/>
        <w:tabs>
          <w:tab w:leader="none" w:pos="161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written agreement between the Company and a Participant setting forth the terms, conditions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of the Award granted to the Participant. An Award Agreement may be an “Option Agreement,” a “SAR Agreement,” a “Restricted Stock Agreement,” a “Performance Share Agreement,” a “Performance Unit Agreement,” a “Restricted Stock Unit Agreement,” a “Deferred Stock Unit Agreement,” or an “Other Stock-Based Award Agreement.”</w:t>
      </w:r>
    </w:p>
    <w:p>
      <w:pPr>
        <w:spacing w:after="0" w:line="159" w:lineRule="exact"/>
        <w:rPr>
          <w:rFonts w:ascii="Arial" w:cs="Arial" w:eastAsia="Arial" w:hAnsi="Arial"/>
          <w:sz w:val="18"/>
          <w:szCs w:val="18"/>
          <w:i w:val="1"/>
          <w:iCs w:val="1"/>
          <w:color w:val="auto"/>
        </w:rPr>
      </w:pPr>
    </w:p>
    <w:p>
      <w:pPr>
        <w:ind w:right="240" w:firstLine="1377"/>
        <w:spacing w:after="0" w:line="277" w:lineRule="auto"/>
        <w:tabs>
          <w:tab w:leader="none" w:pos="16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Board of Directors of the Company. If one or more Committees have been appointed by the Board to administer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Plan,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i w:val="1"/>
          <w:iCs w:val="1"/>
          <w:color w:val="auto"/>
        </w:rPr>
        <w:t>”</w:t>
      </w:r>
      <w:r>
        <w:rPr>
          <w:rFonts w:ascii="Arial" w:cs="Arial" w:eastAsia="Arial" w:hAnsi="Arial"/>
          <w:sz w:val="18"/>
          <w:szCs w:val="18"/>
          <w:color w:val="auto"/>
        </w:rPr>
        <w:t xml:space="preserve"> also means such Committee(s).</w:t>
      </w:r>
    </w:p>
    <w:p>
      <w:pPr>
        <w:spacing w:after="0" w:line="129" w:lineRule="exact"/>
        <w:rPr>
          <w:rFonts w:ascii="Arial" w:cs="Arial" w:eastAsia="Arial" w:hAnsi="Arial"/>
          <w:sz w:val="18"/>
          <w:szCs w:val="18"/>
          <w:i w:val="1"/>
          <w:iCs w:val="1"/>
          <w:color w:val="auto"/>
        </w:rPr>
      </w:pPr>
    </w:p>
    <w:p>
      <w:pPr>
        <w:ind w:left="1620" w:hanging="243"/>
        <w:spacing w:after="0"/>
        <w:tabs>
          <w:tab w:leader="none" w:pos="16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Internal Revenue Code of 1986, as amended, and any applicable regulations promulgated thereunder.</w:t>
      </w:r>
    </w:p>
    <w:p>
      <w:pPr>
        <w:spacing w:after="0" w:line="184" w:lineRule="exact"/>
        <w:rPr>
          <w:rFonts w:ascii="Arial" w:cs="Arial" w:eastAsia="Arial" w:hAnsi="Arial"/>
          <w:sz w:val="18"/>
          <w:szCs w:val="18"/>
          <w:i w:val="1"/>
          <w:iCs w:val="1"/>
          <w:color w:val="auto"/>
        </w:rPr>
      </w:pPr>
    </w:p>
    <w:p>
      <w:pPr>
        <w:ind w:right="180" w:firstLine="1377"/>
        <w:spacing w:after="0" w:line="259" w:lineRule="auto"/>
        <w:tabs>
          <w:tab w:leader="none" w:pos="158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Compensation Committee or other committee of the Board duly appointed to administer the Plan and having</w:t>
      </w:r>
      <w:r>
        <w:rPr>
          <w:rFonts w:ascii="Arial" w:cs="Arial" w:eastAsia="Arial" w:hAnsi="Arial"/>
          <w:sz w:val="18"/>
          <w:szCs w:val="18"/>
          <w:i w:val="1"/>
          <w:iCs w:val="1"/>
          <w:color w:val="auto"/>
        </w:rPr>
        <w:t xml:space="preserve"> </w:t>
      </w:r>
      <w:r>
        <w:rPr>
          <w:rFonts w:ascii="Arial" w:cs="Arial" w:eastAsia="Arial" w:hAnsi="Arial"/>
          <w:sz w:val="18"/>
          <w:szCs w:val="18"/>
          <w:color w:val="auto"/>
        </w:rPr>
        <w:t>such powers as shall be specified by the Board. Unless the powers of the Committee have been specifically limited, the Committee shall have all of the powers of the Board granted herein, including, without limitation, the power to amend or terminate the Plan at any time, subject to the terms of the Plan and any applicable limitations imposed by law.</w:t>
      </w:r>
    </w:p>
    <w:p>
      <w:pPr>
        <w:spacing w:after="0" w:line="159" w:lineRule="exact"/>
        <w:rPr>
          <w:rFonts w:ascii="Arial" w:cs="Arial" w:eastAsia="Arial" w:hAnsi="Arial"/>
          <w:sz w:val="18"/>
          <w:szCs w:val="18"/>
          <w:i w:val="1"/>
          <w:iCs w:val="1"/>
          <w:color w:val="auto"/>
        </w:rPr>
      </w:pPr>
    </w:p>
    <w:p>
      <w:pPr>
        <w:ind w:left="1640" w:hanging="263"/>
        <w:spacing w:after="0"/>
        <w:tabs>
          <w:tab w:leader="none" w:pos="16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means Cohu, Inc., a Delaware corporation, or any successor corporation thereto.</w:t>
      </w:r>
    </w:p>
    <w:p>
      <w:pPr>
        <w:spacing w:after="0" w:line="184" w:lineRule="exact"/>
        <w:rPr>
          <w:rFonts w:ascii="Arial" w:cs="Arial" w:eastAsia="Arial" w:hAnsi="Arial"/>
          <w:sz w:val="18"/>
          <w:szCs w:val="18"/>
          <w:i w:val="1"/>
          <w:iCs w:val="1"/>
          <w:color w:val="auto"/>
        </w:rPr>
      </w:pPr>
    </w:p>
    <w:p>
      <w:pPr>
        <w:ind w:right="460" w:firstLine="1377"/>
        <w:spacing w:after="0" w:line="259" w:lineRule="auto"/>
        <w:tabs>
          <w:tab w:leader="none" w:pos="16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person engaged to provide consulting or advisory services (other than as an Employee or a Director) to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Company, provided that the identity of such person, the nature of such services or the entity to which such services are provided would not preclude the Company from offering or selling securities to such person pursuant to the Plan in reliance on a Form S-8 Registration Statement under the Securities Act.</w:t>
      </w:r>
    </w:p>
    <w:p>
      <w:pPr>
        <w:spacing w:after="0" w:line="146" w:lineRule="exact"/>
        <w:rPr>
          <w:rFonts w:ascii="Arial" w:cs="Arial" w:eastAsia="Arial" w:hAnsi="Arial"/>
          <w:sz w:val="18"/>
          <w:szCs w:val="18"/>
          <w:i w:val="1"/>
          <w:iCs w:val="1"/>
          <w:color w:val="auto"/>
        </w:rPr>
      </w:pPr>
    </w:p>
    <w:p>
      <w:pPr>
        <w:ind w:left="1600" w:hanging="223"/>
        <w:spacing w:after="0"/>
        <w:tabs>
          <w:tab w:leader="none" w:pos="16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Covered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means an Employee who is, or could be, a “covered employee” within the meaning of Section 162(m).</w:t>
      </w:r>
    </w:p>
    <w:p>
      <w:pPr>
        <w:spacing w:after="0" w:line="209" w:lineRule="exact"/>
        <w:rPr>
          <w:rFonts w:ascii="Arial" w:cs="Arial" w:eastAsia="Arial" w:hAnsi="Arial"/>
          <w:sz w:val="17"/>
          <w:szCs w:val="17"/>
          <w:i w:val="1"/>
          <w:iCs w:val="1"/>
          <w:color w:val="auto"/>
        </w:rPr>
      </w:pPr>
    </w:p>
    <w:p>
      <w:pPr>
        <w:ind w:right="60" w:firstLine="1377"/>
        <w:spacing w:after="0" w:line="277" w:lineRule="auto"/>
        <w:tabs>
          <w:tab w:leader="none" w:pos="158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bookkeeping entry representing a right granted to a Participant pursuant to Section 9.3 of the Plan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a share of Stock on a date determined in accordance with the Plan and the Participant’s Award Agreement.</w:t>
      </w:r>
    </w:p>
    <w:p>
      <w:pPr>
        <w:spacing w:after="0" w:line="129" w:lineRule="exact"/>
        <w:rPr>
          <w:rFonts w:ascii="Arial" w:cs="Arial" w:eastAsia="Arial" w:hAnsi="Arial"/>
          <w:sz w:val="18"/>
          <w:szCs w:val="18"/>
          <w:i w:val="1"/>
          <w:iCs w:val="1"/>
          <w:color w:val="auto"/>
        </w:rPr>
      </w:pPr>
    </w:p>
    <w:p>
      <w:pPr>
        <w:ind w:left="1620" w:hanging="243"/>
        <w:spacing w:after="0"/>
        <w:tabs>
          <w:tab w:leader="none" w:pos="16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member of the Board or of the board of directors of any other Participating Company.</w:t>
      </w:r>
    </w:p>
    <w:p>
      <w:pPr>
        <w:spacing w:after="0" w:line="184" w:lineRule="exact"/>
        <w:rPr>
          <w:rFonts w:ascii="Arial" w:cs="Arial" w:eastAsia="Arial" w:hAnsi="Arial"/>
          <w:sz w:val="18"/>
          <w:szCs w:val="18"/>
          <w:i w:val="1"/>
          <w:iCs w:val="1"/>
          <w:color w:val="auto"/>
        </w:rPr>
      </w:pPr>
    </w:p>
    <w:p>
      <w:pPr>
        <w:ind w:right="280" w:firstLine="1377"/>
        <w:spacing w:after="0" w:line="308" w:lineRule="auto"/>
        <w:tabs>
          <w:tab w:leader="none" w:pos="1584"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inability of the Participant, in the opinion of a qualified physician acceptable to the Company, to perform the</w:t>
      </w:r>
      <w:r>
        <w:rPr>
          <w:rFonts w:ascii="Arial" w:cs="Arial" w:eastAsia="Arial" w:hAnsi="Arial"/>
          <w:sz w:val="17"/>
          <w:szCs w:val="17"/>
          <w:i w:val="1"/>
          <w:iCs w:val="1"/>
          <w:color w:val="auto"/>
        </w:rPr>
        <w:t xml:space="preserve"> </w:t>
      </w:r>
      <w:r>
        <w:rPr>
          <w:rFonts w:ascii="Arial" w:cs="Arial" w:eastAsia="Arial" w:hAnsi="Arial"/>
          <w:sz w:val="17"/>
          <w:szCs w:val="17"/>
          <w:color w:val="auto"/>
        </w:rPr>
        <w:t>major duties of the Participant’s position with the Participating Company Group because of the sickness or injury of the Participant.</w:t>
      </w:r>
    </w:p>
    <w:p>
      <w:pPr>
        <w:spacing w:after="0" w:line="119" w:lineRule="exact"/>
        <w:rPr>
          <w:rFonts w:ascii="Arial" w:cs="Arial" w:eastAsia="Arial" w:hAnsi="Arial"/>
          <w:sz w:val="17"/>
          <w:szCs w:val="17"/>
          <w:i w:val="1"/>
          <w:iCs w:val="1"/>
          <w:color w:val="auto"/>
        </w:rPr>
      </w:pPr>
    </w:p>
    <w:p>
      <w:pPr>
        <w:ind w:right="220" w:firstLine="1377"/>
        <w:spacing w:after="0" w:line="342" w:lineRule="auto"/>
        <w:tabs>
          <w:tab w:leader="none" w:pos="1664"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Dividend Equivalent</w:t>
      </w:r>
      <w:r>
        <w:rPr>
          <w:rFonts w:ascii="Arial" w:cs="Arial" w:eastAsia="Arial" w:hAnsi="Arial"/>
          <w:sz w:val="16"/>
          <w:szCs w:val="16"/>
          <w:i w:val="1"/>
          <w:iCs w:val="1"/>
          <w:color w:val="auto"/>
        </w:rPr>
        <w:t xml:space="preserve">” </w:t>
      </w:r>
      <w:r>
        <w:rPr>
          <w:rFonts w:ascii="Arial" w:cs="Arial" w:eastAsia="Arial" w:hAnsi="Arial"/>
          <w:sz w:val="16"/>
          <w:szCs w:val="16"/>
          <w:color w:val="auto"/>
        </w:rPr>
        <w:t>means a credit, made at the discretion of the Board or as otherwise provided by the Plan, to the account of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in an amount equal to the cash dividends paid on one share of Stock for each share of Stock represented by an Award held by such Participant.</w:t>
      </w:r>
    </w:p>
    <w:p>
      <w:pPr>
        <w:spacing w:after="0" w:line="83" w:lineRule="exact"/>
        <w:rPr>
          <w:rFonts w:ascii="Arial" w:cs="Arial" w:eastAsia="Arial" w:hAnsi="Arial"/>
          <w:sz w:val="16"/>
          <w:szCs w:val="16"/>
          <w:i w:val="1"/>
          <w:iCs w:val="1"/>
          <w:color w:val="auto"/>
        </w:rPr>
      </w:pPr>
    </w:p>
    <w:p>
      <w:pPr>
        <w:ind w:right="40" w:firstLine="1377"/>
        <w:spacing w:after="0" w:line="291" w:lineRule="auto"/>
        <w:tabs>
          <w:tab w:leader="none" w:pos="1624"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means any person treated as an employee (including an Officer or a Director who is also treated as an employee)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Plan as of the time of the Company’s determination, all such determinations by the Company shall be final, binding and conclusive, notwithstanding that the Company or any court of law or governmental agency subsequently makes a contrary determination.</w:t>
      </w:r>
    </w:p>
    <w:p>
      <w:pPr>
        <w:spacing w:after="0" w:line="126" w:lineRule="exact"/>
        <w:rPr>
          <w:rFonts w:ascii="Arial" w:cs="Arial" w:eastAsia="Arial" w:hAnsi="Arial"/>
          <w:sz w:val="16"/>
          <w:szCs w:val="16"/>
          <w:i w:val="1"/>
          <w:iCs w:val="1"/>
          <w:color w:val="auto"/>
        </w:rPr>
      </w:pPr>
    </w:p>
    <w:p>
      <w:pPr>
        <w:ind w:left="1640" w:hanging="263"/>
        <w:spacing w:after="0"/>
        <w:tabs>
          <w:tab w:leader="none" w:pos="16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Securities Exchange Act of 1934, as amended.</w:t>
      </w:r>
    </w:p>
    <w:p>
      <w:pPr>
        <w:sectPr>
          <w:pgSz w:w="11900" w:h="16838" w:orient="portrait"/>
          <w:cols w:equalWidth="0" w:num="1">
            <w:col w:w="11420"/>
          </w:cols>
          <w:pgMar w:left="240" w:top="121" w:right="239" w:bottom="0" w:gutter="0" w:footer="0" w:header="0"/>
        </w:sectPr>
      </w:pPr>
    </w:p>
    <w:bookmarkStart w:id="5" w:name="page6"/>
    <w:bookmarkEnd w:id="5"/>
    <w:p>
      <w:pPr>
        <w:ind w:right="740" w:firstLine="1377"/>
        <w:spacing w:after="0" w:line="342" w:lineRule="auto"/>
        <w:tabs>
          <w:tab w:leader="none" w:pos="1624"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i w:val="1"/>
          <w:iCs w:val="1"/>
          <w:color w:val="auto"/>
        </w:rPr>
        <w:t xml:space="preserve">” </w:t>
      </w:r>
      <w:r>
        <w:rPr>
          <w:rFonts w:ascii="Arial" w:cs="Arial" w:eastAsia="Arial" w:hAnsi="Arial"/>
          <w:sz w:val="16"/>
          <w:szCs w:val="16"/>
          <w:color w:val="auto"/>
        </w:rPr>
        <w:t>means, as of any date, the value of a share of Stock or other property as determined by the Board, in its</w:t>
      </w:r>
      <w:r>
        <w:rPr>
          <w:rFonts w:ascii="Arial" w:cs="Arial" w:eastAsia="Arial" w:hAnsi="Arial"/>
          <w:sz w:val="16"/>
          <w:szCs w:val="16"/>
          <w:i w:val="1"/>
          <w:iCs w:val="1"/>
          <w:color w:val="auto"/>
        </w:rPr>
        <w:t xml:space="preserve"> </w:t>
      </w:r>
      <w:r>
        <w:rPr>
          <w:rFonts w:ascii="Arial" w:cs="Arial" w:eastAsia="Arial" w:hAnsi="Arial"/>
          <w:sz w:val="16"/>
          <w:szCs w:val="16"/>
          <w:color w:val="auto"/>
        </w:rPr>
        <w:t>discretion, or by the Company, in its discretion, if such determination is expressly allocated to the Company herein, subject to the following:</w:t>
      </w:r>
    </w:p>
    <w:p>
      <w:pPr>
        <w:spacing w:after="0" w:line="83" w:lineRule="exact"/>
        <w:rPr>
          <w:rFonts w:ascii="Arial" w:cs="Arial" w:eastAsia="Arial" w:hAnsi="Arial"/>
          <w:sz w:val="16"/>
          <w:szCs w:val="16"/>
          <w:i w:val="1"/>
          <w:iCs w:val="1"/>
          <w:color w:val="auto"/>
        </w:rPr>
      </w:pPr>
    </w:p>
    <w:p>
      <w:pPr>
        <w:ind w:right="20" w:firstLine="1720"/>
        <w:spacing w:after="0" w:line="293" w:lineRule="auto"/>
        <w:tabs>
          <w:tab w:leader="none" w:pos="1927"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If, on such date, the Stock is listed on a national or regional securities exchange or market system, the Fair Market Value of a share of Stock shall be the closing price of a share of Stock (or the mean of the closing bid and asked prices of a share of Stock if the Stock is so quoted instead) as quoted on the Nasdaq National Market, The Nasdaq SmallCap Market or such other national or regional securities exchange or market system constituting the primary market for the Stock, as reported in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xml:space="preserve"> or such other source as the Company deems reliable. If the relevant date does not fall on a day on which the Stock has traded on such securities exchange or market system, the date on which the Fair Market Value shall be established shall be the last day on which the Stock was so traded prior to the relevant date, or such other appropriate day as shall be determined by the Board, in its discretion.</w:t>
      </w:r>
    </w:p>
    <w:p>
      <w:pPr>
        <w:spacing w:after="0" w:line="137" w:lineRule="exact"/>
        <w:rPr>
          <w:rFonts w:ascii="Arial" w:cs="Arial" w:eastAsia="Arial" w:hAnsi="Arial"/>
          <w:sz w:val="16"/>
          <w:szCs w:val="16"/>
          <w:color w:val="auto"/>
        </w:rPr>
      </w:pPr>
    </w:p>
    <w:p>
      <w:pPr>
        <w:ind w:right="60" w:firstLine="1720"/>
        <w:spacing w:after="0" w:line="342" w:lineRule="auto"/>
        <w:tabs>
          <w:tab w:leader="none" w:pos="1977" w:val="left"/>
        </w:tabs>
        <w:numPr>
          <w:ilvl w:val="1"/>
          <w:numId w:val="5"/>
        </w:numPr>
        <w:rPr>
          <w:rFonts w:ascii="Arial" w:cs="Arial" w:eastAsia="Arial" w:hAnsi="Arial"/>
          <w:sz w:val="16"/>
          <w:szCs w:val="16"/>
          <w:color w:val="auto"/>
        </w:rPr>
      </w:pPr>
      <w:r>
        <w:rPr>
          <w:rFonts w:ascii="Arial" w:cs="Arial" w:eastAsia="Arial" w:hAnsi="Arial"/>
          <w:sz w:val="16"/>
          <w:szCs w:val="16"/>
          <w:color w:val="auto"/>
        </w:rPr>
        <w:t>If, on such date, the Stock is not listed on a national or regional securities exchange or market system, the Fair Market Value of a share of Stock shall be as determined by the Board in good faith without regard to any restriction other than a restriction which, by its terms, will never lapse.</w:t>
      </w:r>
    </w:p>
    <w:p>
      <w:pPr>
        <w:spacing w:after="0" w:line="83" w:lineRule="exact"/>
        <w:rPr>
          <w:rFonts w:ascii="Arial" w:cs="Arial" w:eastAsia="Arial" w:hAnsi="Arial"/>
          <w:sz w:val="16"/>
          <w:szCs w:val="16"/>
          <w:color w:val="auto"/>
        </w:rPr>
      </w:pPr>
    </w:p>
    <w:p>
      <w:pPr>
        <w:ind w:right="240" w:firstLine="1377"/>
        <w:spacing w:after="0" w:line="277" w:lineRule="auto"/>
        <w:tabs>
          <w:tab w:leader="none" w:pos="1624"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Option intended to be (as set forth in the Award Agreement) and which qualifies as an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 within the meaning of Section 422(b) of the Code.</w:t>
      </w:r>
    </w:p>
    <w:p>
      <w:pPr>
        <w:spacing w:after="0" w:line="129" w:lineRule="exact"/>
        <w:rPr>
          <w:rFonts w:ascii="Arial" w:cs="Arial" w:eastAsia="Arial" w:hAnsi="Arial"/>
          <w:sz w:val="18"/>
          <w:szCs w:val="18"/>
          <w:i w:val="1"/>
          <w:iCs w:val="1"/>
          <w:color w:val="auto"/>
        </w:rPr>
      </w:pPr>
    </w:p>
    <w:p>
      <w:pPr>
        <w:ind w:right="560" w:firstLine="1377"/>
        <w:spacing w:after="0" w:line="277" w:lineRule="auto"/>
        <w:tabs>
          <w:tab w:leader="none" w:pos="1604"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Indexed 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Option with an exercise price which either increases by a fixed percentage over time or changes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to a published index, as determined by the Board and set forth in the Option Agreement.</w:t>
      </w:r>
    </w:p>
    <w:p>
      <w:pPr>
        <w:spacing w:after="0" w:line="143" w:lineRule="exact"/>
        <w:rPr>
          <w:rFonts w:ascii="Arial" w:cs="Arial" w:eastAsia="Arial" w:hAnsi="Arial"/>
          <w:sz w:val="18"/>
          <w:szCs w:val="18"/>
          <w:i w:val="1"/>
          <w:iCs w:val="1"/>
          <w:color w:val="auto"/>
        </w:rPr>
      </w:pPr>
    </w:p>
    <w:p>
      <w:pPr>
        <w:ind w:left="1620" w:hanging="243"/>
        <w:spacing w:after="0"/>
        <w:tabs>
          <w:tab w:leader="none" w:pos="16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Insider</w:t>
      </w:r>
      <w:r>
        <w:rPr>
          <w:rFonts w:ascii="Arial" w:cs="Arial" w:eastAsia="Arial" w:hAnsi="Arial"/>
          <w:sz w:val="16"/>
          <w:szCs w:val="16"/>
          <w:i w:val="1"/>
          <w:iCs w:val="1"/>
          <w:color w:val="auto"/>
        </w:rPr>
        <w:t xml:space="preserve">” </w:t>
      </w:r>
      <w:r>
        <w:rPr>
          <w:rFonts w:ascii="Arial" w:cs="Arial" w:eastAsia="Arial" w:hAnsi="Arial"/>
          <w:sz w:val="16"/>
          <w:szCs w:val="16"/>
          <w:color w:val="auto"/>
        </w:rPr>
        <w:t>means an Officer, a Director of the Company or other person whose transactions in Stock are subject to Section 16 of the</w:t>
      </w:r>
    </w:p>
    <w:p>
      <w:pPr>
        <w:spacing w:after="0" w:line="46" w:lineRule="exact"/>
        <w:rPr>
          <w:rFonts w:ascii="Arial" w:cs="Arial" w:eastAsia="Arial" w:hAnsi="Arial"/>
          <w:sz w:val="16"/>
          <w:szCs w:val="16"/>
          <w:i w:val="1"/>
          <w:iCs w:val="1"/>
          <w:color w:val="auto"/>
        </w:rPr>
      </w:pPr>
    </w:p>
    <w:p>
      <w:pPr>
        <w:spacing w:after="0"/>
        <w:rPr>
          <w:rFonts w:ascii="Arial" w:cs="Arial" w:eastAsia="Arial" w:hAnsi="Arial"/>
          <w:sz w:val="16"/>
          <w:szCs w:val="16"/>
          <w:i w:val="1"/>
          <w:iCs w:val="1"/>
          <w:color w:val="auto"/>
        </w:rPr>
      </w:pPr>
      <w:r>
        <w:rPr>
          <w:rFonts w:ascii="Arial" w:cs="Arial" w:eastAsia="Arial" w:hAnsi="Arial"/>
          <w:sz w:val="18"/>
          <w:szCs w:val="18"/>
          <w:color w:val="auto"/>
        </w:rPr>
        <w:t>Exchange Act.</w:t>
      </w:r>
    </w:p>
    <w:p>
      <w:pPr>
        <w:spacing w:after="0" w:line="170" w:lineRule="exact"/>
        <w:rPr>
          <w:rFonts w:ascii="Arial" w:cs="Arial" w:eastAsia="Arial" w:hAnsi="Arial"/>
          <w:sz w:val="16"/>
          <w:szCs w:val="16"/>
          <w:i w:val="1"/>
          <w:iCs w:val="1"/>
          <w:color w:val="auto"/>
        </w:rPr>
      </w:pPr>
    </w:p>
    <w:p>
      <w:pPr>
        <w:ind w:right="120" w:firstLine="1377"/>
        <w:spacing w:after="0" w:line="277" w:lineRule="auto"/>
        <w:tabs>
          <w:tab w:leader="none" w:pos="1584"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Net-Exercise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procedure by which the Participant will be issued a number of shares of Stock determined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a formula X + Y(A-B) / A, where:</w:t>
      </w:r>
    </w:p>
    <w:p>
      <w:pPr>
        <w:spacing w:after="0" w:line="13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X = the number of shares of Stock to be issued to the Participant upon exercise of the Option;</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Y = the total number of shares with respect to which the Participant has elected to exercise the Option;</w:t>
      </w:r>
    </w:p>
    <w:p>
      <w:pPr>
        <w:spacing w:after="0" w:line="18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 = the Fair Market Value of one (1) share of Stock;</w:t>
      </w:r>
    </w:p>
    <w:p>
      <w:pPr>
        <w:spacing w:after="0" w:line="18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 = the exercise price per share (as defined in the Participant’s Award Agreement).</w:t>
      </w:r>
    </w:p>
    <w:p>
      <w:pPr>
        <w:spacing w:after="0" w:line="198" w:lineRule="exact"/>
        <w:rPr>
          <w:sz w:val="20"/>
          <w:szCs w:val="20"/>
          <w:color w:val="auto"/>
        </w:rPr>
      </w:pPr>
    </w:p>
    <w:p>
      <w:pPr>
        <w:ind w:right="160" w:firstLine="1377"/>
        <w:spacing w:after="0" w:line="277" w:lineRule="auto"/>
        <w:tabs>
          <w:tab w:leader="none" w:pos="1624"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Option not intended to be (as set forth in the Award Agreement) or which does not qualify as</w:t>
      </w:r>
      <w:r>
        <w:rPr>
          <w:rFonts w:ascii="Arial" w:cs="Arial" w:eastAsia="Arial" w:hAnsi="Arial"/>
          <w:sz w:val="18"/>
          <w:szCs w:val="18"/>
          <w:i w:val="1"/>
          <w:iCs w:val="1"/>
          <w:color w:val="auto"/>
        </w:rPr>
        <w:t xml:space="preserve"> </w:t>
      </w:r>
      <w:r>
        <w:rPr>
          <w:rFonts w:ascii="Arial" w:cs="Arial" w:eastAsia="Arial" w:hAnsi="Arial"/>
          <w:sz w:val="18"/>
          <w:szCs w:val="18"/>
          <w:color w:val="auto"/>
        </w:rPr>
        <w:t>an Incentive Stock Option.</w:t>
      </w:r>
    </w:p>
    <w:p>
      <w:pPr>
        <w:spacing w:after="0" w:line="129" w:lineRule="exact"/>
        <w:rPr>
          <w:rFonts w:ascii="Arial" w:cs="Arial" w:eastAsia="Arial" w:hAnsi="Arial"/>
          <w:sz w:val="18"/>
          <w:szCs w:val="18"/>
          <w:i w:val="1"/>
          <w:iCs w:val="1"/>
          <w:color w:val="auto"/>
        </w:rPr>
      </w:pPr>
    </w:p>
    <w:p>
      <w:pPr>
        <w:ind w:left="1620" w:hanging="243"/>
        <w:spacing w:after="0"/>
        <w:tabs>
          <w:tab w:leader="none" w:pos="16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person designated by the Board as an officer of the Company.</w:t>
      </w:r>
    </w:p>
    <w:p>
      <w:pPr>
        <w:spacing w:after="0" w:line="184" w:lineRule="exact"/>
        <w:rPr>
          <w:rFonts w:ascii="Arial" w:cs="Arial" w:eastAsia="Arial" w:hAnsi="Arial"/>
          <w:sz w:val="18"/>
          <w:szCs w:val="18"/>
          <w:i w:val="1"/>
          <w:iCs w:val="1"/>
          <w:color w:val="auto"/>
        </w:rPr>
      </w:pPr>
    </w:p>
    <w:p>
      <w:pPr>
        <w:ind w:right="420" w:firstLine="1377"/>
        <w:spacing w:after="0" w:line="277" w:lineRule="auto"/>
        <w:tabs>
          <w:tab w:leader="none" w:pos="1654"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right to purchase Stock pursuant to the terms and conditions of the Plan. An Option may be either an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 a Nonstatutory Stock Option or an Indexed Option.</w:t>
      </w:r>
    </w:p>
    <w:p>
      <w:pPr>
        <w:spacing w:after="0" w:line="143" w:lineRule="exact"/>
        <w:rPr>
          <w:rFonts w:ascii="Arial" w:cs="Arial" w:eastAsia="Arial" w:hAnsi="Arial"/>
          <w:sz w:val="18"/>
          <w:szCs w:val="18"/>
          <w:i w:val="1"/>
          <w:iCs w:val="1"/>
          <w:color w:val="auto"/>
        </w:rPr>
      </w:pPr>
    </w:p>
    <w:p>
      <w:pPr>
        <w:ind w:left="1620" w:hanging="243"/>
        <w:spacing w:after="0"/>
        <w:tabs>
          <w:tab w:leader="none" w:pos="162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Other Stock-Based Award</w:t>
      </w:r>
      <w:r>
        <w:rPr>
          <w:rFonts w:ascii="Arial" w:cs="Arial" w:eastAsia="Arial" w:hAnsi="Arial"/>
          <w:sz w:val="16"/>
          <w:szCs w:val="16"/>
          <w:i w:val="1"/>
          <w:iCs w:val="1"/>
          <w:color w:val="auto"/>
        </w:rPr>
        <w:t xml:space="preserve">” </w:t>
      </w:r>
      <w:r>
        <w:rPr>
          <w:rFonts w:ascii="Arial" w:cs="Arial" w:eastAsia="Arial" w:hAnsi="Arial"/>
          <w:sz w:val="16"/>
          <w:szCs w:val="16"/>
          <w:color w:val="auto"/>
        </w:rPr>
        <w:t>means an Award granted or denominated in Stock or units of Stock pursuant to Section 9.5 of the Plan.</w:t>
      </w:r>
    </w:p>
    <w:p>
      <w:pPr>
        <w:spacing w:after="0" w:line="207" w:lineRule="exact"/>
        <w:rPr>
          <w:rFonts w:ascii="Arial" w:cs="Arial" w:eastAsia="Arial" w:hAnsi="Arial"/>
          <w:sz w:val="16"/>
          <w:szCs w:val="16"/>
          <w:i w:val="1"/>
          <w:iCs w:val="1"/>
          <w:color w:val="auto"/>
        </w:rPr>
      </w:pPr>
    </w:p>
    <w:p>
      <w:pPr>
        <w:ind w:left="1620" w:hanging="243"/>
        <w:spacing w:after="0"/>
        <w:tabs>
          <w:tab w:leader="none" w:pos="162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Parent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means any present or future “parent corporation” of the Company, as defined in Section 424(e) of the Code.</w:t>
      </w:r>
    </w:p>
    <w:p>
      <w:pPr>
        <w:spacing w:after="0" w:line="207" w:lineRule="exact"/>
        <w:rPr>
          <w:rFonts w:ascii="Arial" w:cs="Arial" w:eastAsia="Arial" w:hAnsi="Arial"/>
          <w:sz w:val="16"/>
          <w:szCs w:val="16"/>
          <w:i w:val="1"/>
          <w:iCs w:val="1"/>
          <w:color w:val="auto"/>
        </w:rPr>
      </w:pPr>
    </w:p>
    <w:p>
      <w:pPr>
        <w:ind w:left="1620" w:hanging="243"/>
        <w:spacing w:after="0"/>
        <w:tabs>
          <w:tab w:leader="none" w:pos="16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eligible person who has been granted one or more Awards.</w:t>
      </w:r>
    </w:p>
    <w:p>
      <w:pPr>
        <w:spacing w:after="0" w:line="198" w:lineRule="exact"/>
        <w:rPr>
          <w:sz w:val="20"/>
          <w:szCs w:val="20"/>
          <w:color w:val="auto"/>
        </w:rPr>
      </w:pPr>
    </w:p>
    <w:p>
      <w:pPr>
        <w:ind w:left="1720" w:hanging="343"/>
        <w:spacing w:after="0"/>
        <w:tabs>
          <w:tab w:leader="none" w:pos="1720" w:val="left"/>
        </w:tabs>
        <w:numPr>
          <w:ilvl w:val="1"/>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Participating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Company or any Parent Corporation or Subsidiary Corporation or Affiliate.</w:t>
      </w:r>
    </w:p>
    <w:p>
      <w:pPr>
        <w:spacing w:after="0" w:line="184" w:lineRule="exact"/>
        <w:rPr>
          <w:rFonts w:ascii="Arial" w:cs="Arial" w:eastAsia="Arial" w:hAnsi="Arial"/>
          <w:sz w:val="18"/>
          <w:szCs w:val="18"/>
          <w:i w:val="1"/>
          <w:iCs w:val="1"/>
          <w:color w:val="auto"/>
        </w:rPr>
      </w:pPr>
    </w:p>
    <w:p>
      <w:pPr>
        <w:ind w:left="1720" w:hanging="343"/>
        <w:spacing w:after="0"/>
        <w:tabs>
          <w:tab w:leader="none" w:pos="1720" w:val="left"/>
        </w:tabs>
        <w:numPr>
          <w:ilvl w:val="1"/>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Participating Company Group</w:t>
      </w:r>
      <w:r>
        <w:rPr>
          <w:rFonts w:ascii="Arial" w:cs="Arial" w:eastAsia="Arial" w:hAnsi="Arial"/>
          <w:sz w:val="16"/>
          <w:szCs w:val="16"/>
          <w:i w:val="1"/>
          <w:iCs w:val="1"/>
          <w:color w:val="auto"/>
        </w:rPr>
        <w:t xml:space="preserve">” </w:t>
      </w:r>
      <w:r>
        <w:rPr>
          <w:rFonts w:ascii="Arial" w:cs="Arial" w:eastAsia="Arial" w:hAnsi="Arial"/>
          <w:sz w:val="16"/>
          <w:szCs w:val="16"/>
          <w:color w:val="auto"/>
        </w:rPr>
        <w:t>means, at any point in time, all corporations collectively which are then Participating Companies.</w:t>
      </w:r>
    </w:p>
    <w:p>
      <w:pPr>
        <w:spacing w:after="0" w:line="207" w:lineRule="exact"/>
        <w:rPr>
          <w:rFonts w:ascii="Arial" w:cs="Arial" w:eastAsia="Arial" w:hAnsi="Arial"/>
          <w:sz w:val="16"/>
          <w:szCs w:val="16"/>
          <w:i w:val="1"/>
          <w:iCs w:val="1"/>
          <w:color w:val="auto"/>
        </w:rPr>
      </w:pPr>
    </w:p>
    <w:p>
      <w:pPr>
        <w:ind w:right="240" w:firstLine="1377"/>
        <w:spacing w:after="0" w:line="264" w:lineRule="auto"/>
        <w:tabs>
          <w:tab w:leader="none" w:pos="1694" w:val="left"/>
        </w:tabs>
        <w:numPr>
          <w:ilvl w:val="1"/>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Performance-Based 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granted to selected Covered Employees pursuant to Sections 8 and 9, but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and conditions set forth in Section 10. All Performance-Based Awards are intended to qualify as qualified performance-based compensation under Section 162(m).</w:t>
      </w:r>
    </w:p>
    <w:p>
      <w:pPr>
        <w:spacing w:after="0" w:line="154" w:lineRule="exact"/>
        <w:rPr>
          <w:rFonts w:ascii="Arial" w:cs="Arial" w:eastAsia="Arial" w:hAnsi="Arial"/>
          <w:sz w:val="18"/>
          <w:szCs w:val="18"/>
          <w:i w:val="1"/>
          <w:iCs w:val="1"/>
          <w:color w:val="auto"/>
        </w:rPr>
      </w:pPr>
    </w:p>
    <w:p>
      <w:pPr>
        <w:ind w:left="1720" w:hanging="343"/>
        <w:spacing w:after="0"/>
        <w:tabs>
          <w:tab w:leader="none" w:pos="1720" w:val="left"/>
        </w:tabs>
        <w:numPr>
          <w:ilvl w:val="1"/>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Bonus 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cash award set forth in Section 9.6</w:t>
      </w:r>
    </w:p>
    <w:p>
      <w:pPr>
        <w:spacing w:after="0" w:line="184" w:lineRule="exact"/>
        <w:rPr>
          <w:rFonts w:ascii="Arial" w:cs="Arial" w:eastAsia="Arial" w:hAnsi="Arial"/>
          <w:sz w:val="18"/>
          <w:szCs w:val="18"/>
          <w:i w:val="1"/>
          <w:iCs w:val="1"/>
          <w:color w:val="auto"/>
        </w:rPr>
      </w:pPr>
    </w:p>
    <w:p>
      <w:pPr>
        <w:ind w:firstLine="1377"/>
        <w:spacing w:after="0" w:line="268" w:lineRule="auto"/>
        <w:tabs>
          <w:tab w:leader="none" w:pos="1694" w:val="left"/>
        </w:tabs>
        <w:numPr>
          <w:ilvl w:val="1"/>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Performance Goal</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criteria that the Committee uses to establish qualified performance-based compensation under</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162(m) and the formulas for determining whether such performance targets have been obtained. Such Performance Goals may be based upon one or more Performance Measures, subject to the following: Performance Measures shall have the same meanings as used in the Company’s financial statements, or, if such terms are not used in the Company’s financial statements, they shall have the meaning applied pursuant to generally accepted accounting principles, or as used generally in the Company’s industry. Performance Measures shall be calculated with respect to the Company and each Subsidiary Corporation consolidated therewith for financial reporting purposes or such division or other business unit as may be selected by the Committee. For purposes of the Plan, the Performance Measures applicable to a Performance-Based Award shall be calculated in accordance with U.S. generally accepted accounting principles, but prior to the accrual or payment of any Performance-Based Award for the same Performance Period and excluding the effect (whether positive or negative) of any change in accounting standards or any extraordinary, unusual or nonrecurring item, as determined by the Committee, occurring after the establishment of the Performance Goals applicable to the Performance-Based Award. Performance targets may include a minimum, maximum, target level and intermediate levels of performance, with the final value of a Performance-Based Award determined under the applicable Performance-Based Award formula by the level attained during the applicable Performance Period. A Performance target may be stated as an absolute value or as a value determined relative to a standard selected by the Committee.</w:t>
      </w:r>
    </w:p>
    <w:p>
      <w:pPr>
        <w:spacing w:after="0" w:line="147" w:lineRule="exact"/>
        <w:rPr>
          <w:rFonts w:ascii="Arial" w:cs="Arial" w:eastAsia="Arial" w:hAnsi="Arial"/>
          <w:sz w:val="17"/>
          <w:szCs w:val="17"/>
          <w:i w:val="1"/>
          <w:iCs w:val="1"/>
          <w:color w:val="auto"/>
        </w:rPr>
      </w:pPr>
    </w:p>
    <w:p>
      <w:pPr>
        <w:ind w:firstLine="1377"/>
        <w:spacing w:after="0" w:line="291" w:lineRule="auto"/>
        <w:tabs>
          <w:tab w:leader="none" w:pos="1634" w:val="left"/>
        </w:tabs>
        <w:numPr>
          <w:ilvl w:val="1"/>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Performance Measures</w:t>
      </w:r>
      <w:r>
        <w:rPr>
          <w:rFonts w:ascii="Arial" w:cs="Arial" w:eastAsia="Arial" w:hAnsi="Arial"/>
          <w:sz w:val="16"/>
          <w:szCs w:val="16"/>
          <w:i w:val="1"/>
          <w:iCs w:val="1"/>
          <w:color w:val="auto"/>
        </w:rPr>
        <w:t xml:space="preserve">” </w:t>
      </w:r>
      <w:r>
        <w:rPr>
          <w:rFonts w:ascii="Arial" w:cs="Arial" w:eastAsia="Arial" w:hAnsi="Arial"/>
          <w:sz w:val="16"/>
          <w:szCs w:val="16"/>
          <w:color w:val="auto"/>
        </w:rPr>
        <w:t>may be one or more of the following, or a combination of the any of the following, as determined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(i) revenue; (ii) gross margin; (iii) operating margin; (iv) operating income; (v) pre-tax profit; (vi) earnings before interest, taxes and depreciation;</w:t>
      </w:r>
    </w:p>
    <w:p>
      <w:pPr>
        <w:jc w:val="both"/>
        <w:ind w:right="200" w:firstLine="8"/>
        <w:spacing w:after="0" w:line="254" w:lineRule="auto"/>
        <w:tabs>
          <w:tab w:leader="none" w:pos="355"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(viii) cash flow; (ix) expenses; (x) the market price of the Stock; (xi) earnings per share; (xii) return on stockholder equity; (xiii) return on capital; (xiv) return on net assets; (xv) economic value added; (xvi) number of customers; (xvii) market share; (xviii) return on investment; (xix) profit after tax; (xx) customer satisfaction; (xxi) business divestitures and acquisitions; (xxii) supplier awards from significant customers; (xxiii) new product development and (xxiv) working capital.</w:t>
      </w:r>
    </w:p>
    <w:p>
      <w:pPr>
        <w:spacing w:after="0" w:line="162" w:lineRule="exact"/>
        <w:rPr>
          <w:rFonts w:ascii="Arial" w:cs="Arial" w:eastAsia="Arial" w:hAnsi="Arial"/>
          <w:sz w:val="18"/>
          <w:szCs w:val="18"/>
          <w:color w:val="auto"/>
        </w:rPr>
      </w:pPr>
    </w:p>
    <w:p>
      <w:pPr>
        <w:ind w:right="260" w:firstLine="1377"/>
        <w:spacing w:after="0" w:line="277" w:lineRule="auto"/>
        <w:tabs>
          <w:tab w:leader="none" w:pos="1714" w:val="left"/>
        </w:tabs>
        <w:numPr>
          <w:ilvl w:val="1"/>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period established by the Committee pursuant to Section 10 of the Plan at the end of which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Performance Goals are to be measured.</w:t>
      </w:r>
    </w:p>
    <w:p>
      <w:pPr>
        <w:sectPr>
          <w:pgSz w:w="11900" w:h="16838" w:orient="portrait"/>
          <w:cols w:equalWidth="0" w:num="1">
            <w:col w:w="11420"/>
          </w:cols>
          <w:pgMar w:left="240" w:top="125" w:right="239" w:bottom="0" w:gutter="0" w:footer="0" w:header="0"/>
        </w:sectPr>
      </w:pPr>
    </w:p>
    <w:bookmarkStart w:id="6" w:name="page7"/>
    <w:bookmarkEnd w:id="6"/>
    <w:p>
      <w:pPr>
        <w:ind w:right="540" w:firstLine="1377"/>
        <w:spacing w:after="0" w:line="308" w:lineRule="auto"/>
        <w:tabs>
          <w:tab w:leader="none" w:pos="1714"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Performance Share</w:t>
      </w:r>
      <w:r>
        <w:rPr>
          <w:rFonts w:ascii="Arial" w:cs="Arial" w:eastAsia="Arial" w:hAnsi="Arial"/>
          <w:sz w:val="17"/>
          <w:szCs w:val="17"/>
          <w:i w:val="1"/>
          <w:iCs w:val="1"/>
          <w:color w:val="auto"/>
        </w:rPr>
        <w:t xml:space="preserve">” </w:t>
      </w:r>
      <w:r>
        <w:rPr>
          <w:rFonts w:ascii="Arial" w:cs="Arial" w:eastAsia="Arial" w:hAnsi="Arial"/>
          <w:sz w:val="17"/>
          <w:szCs w:val="17"/>
          <w:color w:val="auto"/>
        </w:rPr>
        <w:t>means a right granted to a Participant pursuant to Section 9.1, to receive Stock, the payment of which is</w:t>
      </w:r>
      <w:r>
        <w:rPr>
          <w:rFonts w:ascii="Arial" w:cs="Arial" w:eastAsia="Arial" w:hAnsi="Arial"/>
          <w:sz w:val="17"/>
          <w:szCs w:val="17"/>
          <w:i w:val="1"/>
          <w:iCs w:val="1"/>
          <w:color w:val="auto"/>
        </w:rPr>
        <w:t xml:space="preserve"> </w:t>
      </w:r>
      <w:r>
        <w:rPr>
          <w:rFonts w:ascii="Arial" w:cs="Arial" w:eastAsia="Arial" w:hAnsi="Arial"/>
          <w:sz w:val="17"/>
          <w:szCs w:val="17"/>
          <w:color w:val="auto"/>
        </w:rPr>
        <w:t>contingent upon achieving certain Performance Goals or other performance based targets established by the Committee.</w:t>
      </w:r>
    </w:p>
    <w:p>
      <w:pPr>
        <w:spacing w:after="0" w:line="106" w:lineRule="exact"/>
        <w:rPr>
          <w:rFonts w:ascii="Arial" w:cs="Arial" w:eastAsia="Arial" w:hAnsi="Arial"/>
          <w:sz w:val="17"/>
          <w:szCs w:val="17"/>
          <w:i w:val="1"/>
          <w:iCs w:val="1"/>
          <w:color w:val="auto"/>
        </w:rPr>
      </w:pPr>
    </w:p>
    <w:p>
      <w:pPr>
        <w:ind w:right="340" w:firstLine="1377"/>
        <w:spacing w:after="0" w:line="264" w:lineRule="auto"/>
        <w:tabs>
          <w:tab w:leader="none" w:pos="1634"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bookkeeping entry representing a right granted to a Participant pursuant to Section 9.2 of the Plan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 payment equal to the value of a Performance Unit, as determined by the Committee, based upon achieving certain Performance Goals or other performance based targets.</w:t>
      </w:r>
    </w:p>
    <w:p>
      <w:pPr>
        <w:spacing w:after="0" w:line="154" w:lineRule="exact"/>
        <w:rPr>
          <w:rFonts w:ascii="Arial" w:cs="Arial" w:eastAsia="Arial" w:hAnsi="Arial"/>
          <w:sz w:val="18"/>
          <w:szCs w:val="18"/>
          <w:i w:val="1"/>
          <w:iCs w:val="1"/>
          <w:color w:val="auto"/>
        </w:rPr>
      </w:pPr>
    </w:p>
    <w:p>
      <w:pPr>
        <w:ind w:right="420" w:firstLine="1377"/>
        <w:spacing w:after="0" w:line="308" w:lineRule="auto"/>
        <w:tabs>
          <w:tab w:leader="none" w:pos="1634"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Prior Plan Award</w:t>
      </w:r>
      <w:r>
        <w:rPr>
          <w:rFonts w:ascii="Arial" w:cs="Arial" w:eastAsia="Arial" w:hAnsi="Arial"/>
          <w:sz w:val="17"/>
          <w:szCs w:val="17"/>
          <w:i w:val="1"/>
          <w:iCs w:val="1"/>
          <w:color w:val="auto"/>
        </w:rPr>
        <w:t xml:space="preserve">” </w:t>
      </w:r>
      <w:r>
        <w:rPr>
          <w:rFonts w:ascii="Arial" w:cs="Arial" w:eastAsia="Arial" w:hAnsi="Arial"/>
          <w:sz w:val="17"/>
          <w:szCs w:val="17"/>
          <w:color w:val="auto"/>
        </w:rPr>
        <w:t>means, any option or other award granted pursuant to the Company’s 1998 Stock Option Plan, 1996 Outside</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Stock Option Plan, 1996 Stock Option Plan or 1994 Stock Option Plan which is outstanding on or after the Effective Date.</w:t>
      </w:r>
    </w:p>
    <w:p>
      <w:pPr>
        <w:spacing w:after="0" w:line="106" w:lineRule="exact"/>
        <w:rPr>
          <w:rFonts w:ascii="Arial" w:cs="Arial" w:eastAsia="Arial" w:hAnsi="Arial"/>
          <w:sz w:val="17"/>
          <w:szCs w:val="17"/>
          <w:i w:val="1"/>
          <w:iCs w:val="1"/>
          <w:color w:val="auto"/>
        </w:rPr>
      </w:pPr>
    </w:p>
    <w:p>
      <w:pPr>
        <w:ind w:right="700" w:firstLine="1377"/>
        <w:spacing w:after="0" w:line="277" w:lineRule="auto"/>
        <w:tabs>
          <w:tab w:leader="none" w:pos="1694"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means Stock granted to a Participant pursuant to Section 8 of the Plan that is subject to certain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any applicable Vesting Conditions), and may be subject to risk of forfeiture.</w:t>
      </w:r>
    </w:p>
    <w:p>
      <w:pPr>
        <w:spacing w:after="0" w:line="129" w:lineRule="exact"/>
        <w:rPr>
          <w:rFonts w:ascii="Arial" w:cs="Arial" w:eastAsia="Arial" w:hAnsi="Arial"/>
          <w:sz w:val="18"/>
          <w:szCs w:val="18"/>
          <w:i w:val="1"/>
          <w:iCs w:val="1"/>
          <w:color w:val="auto"/>
        </w:rPr>
      </w:pPr>
    </w:p>
    <w:p>
      <w:pPr>
        <w:ind w:right="580" w:firstLine="1377"/>
        <w:spacing w:after="0" w:line="264" w:lineRule="auto"/>
        <w:tabs>
          <w:tab w:leader="none" w:pos="1634"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bookkeeping entry representing a right granted to a Participant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9.4 of the Plan to receive the value associated with a share of Stock on a date determined in accordance with the provisions of the Plan and the Participant’s Award Agreement.</w:t>
      </w:r>
    </w:p>
    <w:p>
      <w:pPr>
        <w:spacing w:after="0" w:line="154" w:lineRule="exact"/>
        <w:rPr>
          <w:rFonts w:ascii="Arial" w:cs="Arial" w:eastAsia="Arial" w:hAnsi="Arial"/>
          <w:sz w:val="18"/>
          <w:szCs w:val="18"/>
          <w:i w:val="1"/>
          <w:iCs w:val="1"/>
          <w:color w:val="auto"/>
        </w:rPr>
      </w:pPr>
    </w:p>
    <w:p>
      <w:pPr>
        <w:ind w:right="640" w:firstLine="1377"/>
        <w:spacing w:after="0" w:line="308" w:lineRule="auto"/>
        <w:tabs>
          <w:tab w:leader="none" w:pos="1794"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Restriction Period</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period established in accordance with Section 8 of the Plan during which shares subject to a</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Award are subject to Vesting Conditions.</w:t>
      </w:r>
    </w:p>
    <w:p>
      <w:pPr>
        <w:spacing w:after="0" w:line="106" w:lineRule="exact"/>
        <w:rPr>
          <w:rFonts w:ascii="Arial" w:cs="Arial" w:eastAsia="Arial" w:hAnsi="Arial"/>
          <w:sz w:val="17"/>
          <w:szCs w:val="17"/>
          <w:i w:val="1"/>
          <w:iCs w:val="1"/>
          <w:color w:val="auto"/>
        </w:rPr>
      </w:pPr>
    </w:p>
    <w:p>
      <w:pPr>
        <w:ind w:left="1720" w:hanging="343"/>
        <w:spacing w:after="0"/>
        <w:tabs>
          <w:tab w:leader="none" w:pos="17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Rule 16b-3</w:t>
      </w:r>
      <w:r>
        <w:rPr>
          <w:rFonts w:ascii="Arial" w:cs="Arial" w:eastAsia="Arial" w:hAnsi="Arial"/>
          <w:sz w:val="17"/>
          <w:szCs w:val="17"/>
          <w:i w:val="1"/>
          <w:iCs w:val="1"/>
          <w:color w:val="auto"/>
        </w:rPr>
        <w:t xml:space="preserve">” </w:t>
      </w:r>
      <w:r>
        <w:rPr>
          <w:rFonts w:ascii="Arial" w:cs="Arial" w:eastAsia="Arial" w:hAnsi="Arial"/>
          <w:sz w:val="17"/>
          <w:szCs w:val="17"/>
          <w:color w:val="auto"/>
        </w:rPr>
        <w:t>means Rule 16b-3 under the Exchange Act, as amended from time to time, or any successor rule or regulation.</w:t>
      </w:r>
    </w:p>
    <w:p>
      <w:pPr>
        <w:spacing w:after="0" w:line="196" w:lineRule="exact"/>
        <w:rPr>
          <w:rFonts w:ascii="Arial" w:cs="Arial" w:eastAsia="Arial" w:hAnsi="Arial"/>
          <w:sz w:val="17"/>
          <w:szCs w:val="17"/>
          <w:i w:val="1"/>
          <w:iCs w:val="1"/>
          <w:color w:val="auto"/>
        </w:rPr>
      </w:pPr>
    </w:p>
    <w:p>
      <w:pPr>
        <w:ind w:right="80" w:firstLine="1377"/>
        <w:spacing w:after="0" w:line="264" w:lineRule="auto"/>
        <w:tabs>
          <w:tab w:leader="none" w:pos="1714"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SAR</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Stock Appreciation Right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bookkeeping entry representing, for each share of Stock subject to such SAR, a right</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a Participant pursuant to Section 7 of the Plan to receive payment of an amount equal to the excess, if any, of the Fair Market Value of a share of Stock on the date of exercise of the SAR over the exercise price.</w:t>
      </w:r>
    </w:p>
    <w:p>
      <w:pPr>
        <w:sectPr>
          <w:pgSz w:w="11900" w:h="16838" w:orient="portrait"/>
          <w:cols w:equalWidth="0" w:num="1">
            <w:col w:w="11420"/>
          </w:cols>
          <w:pgMar w:left="240" w:top="125" w:right="239" w:bottom="0" w:gutter="0" w:footer="0" w:header="0"/>
        </w:sectPr>
      </w:pPr>
    </w:p>
    <w:p>
      <w:pPr>
        <w:spacing w:after="0" w:line="37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(pp)</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Section 162(m)</w:t>
      </w:r>
      <w:r>
        <w:rPr>
          <w:rFonts w:ascii="Arial" w:cs="Arial" w:eastAsia="Arial" w:hAnsi="Arial"/>
          <w:sz w:val="16"/>
          <w:szCs w:val="16"/>
          <w:i w:val="1"/>
          <w:iCs w:val="1"/>
          <w:color w:val="auto"/>
        </w:rPr>
        <w:t xml:space="preserve">” </w:t>
      </w:r>
      <w:r>
        <w:rPr>
          <w:rFonts w:ascii="Arial" w:cs="Arial" w:eastAsia="Arial" w:hAnsi="Arial"/>
          <w:sz w:val="16"/>
          <w:szCs w:val="16"/>
          <w:color w:val="auto"/>
        </w:rPr>
        <w:t>means Section 162(m) of the Code.</w:t>
      </w:r>
    </w:p>
    <w:p>
      <w:pPr>
        <w:spacing w:after="0" w:line="200" w:lineRule="exact"/>
        <w:rPr>
          <w:sz w:val="20"/>
          <w:szCs w:val="20"/>
          <w:color w:val="auto"/>
        </w:rPr>
      </w:pPr>
    </w:p>
    <w:p>
      <w:pPr>
        <w:sectPr>
          <w:pgSz w:w="11900" w:h="16838" w:orient="portrait"/>
          <w:cols w:equalWidth="0" w:num="2">
            <w:col w:w="1540" w:space="720"/>
            <w:col w:w="9160"/>
          </w:cols>
          <w:pgMar w:left="240" w:top="125" w:right="239" w:bottom="0" w:gutter="0" w:footer="0" w:header="0"/>
          <w:type w:val="continuous"/>
        </w:sectPr>
      </w:pPr>
    </w:p>
    <w:p>
      <w:pPr>
        <w:spacing w:after="0" w:line="48"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(qq)</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i w:val="1"/>
          <w:iCs w:val="1"/>
          <w:color w:val="auto"/>
        </w:rPr>
        <w:t xml:space="preserve">” </w:t>
      </w:r>
      <w:r>
        <w:rPr>
          <w:rFonts w:ascii="Arial" w:cs="Arial" w:eastAsia="Arial" w:hAnsi="Arial"/>
          <w:sz w:val="16"/>
          <w:szCs w:val="16"/>
          <w:color w:val="auto"/>
        </w:rPr>
        <w:t>means the Securities Act of 1933, as amended.</w:t>
      </w:r>
    </w:p>
    <w:p>
      <w:pPr>
        <w:spacing w:after="0" w:line="200" w:lineRule="exact"/>
        <w:rPr>
          <w:sz w:val="20"/>
          <w:szCs w:val="20"/>
          <w:color w:val="auto"/>
        </w:rPr>
      </w:pPr>
    </w:p>
    <w:p>
      <w:pPr>
        <w:sectPr>
          <w:pgSz w:w="11900" w:h="16838" w:orient="portrait"/>
          <w:cols w:equalWidth="0" w:num="2">
            <w:col w:w="1540" w:space="720"/>
            <w:col w:w="9160"/>
          </w:cols>
          <w:pgMar w:left="240" w:top="125" w:right="239" w:bottom="0" w:gutter="0" w:footer="0" w:header="0"/>
          <w:type w:val="continuous"/>
        </w:sectPr>
      </w:pPr>
    </w:p>
    <w:p>
      <w:pPr>
        <w:spacing w:after="0" w:line="8" w:lineRule="exact"/>
        <w:rPr>
          <w:sz w:val="20"/>
          <w:szCs w:val="20"/>
          <w:color w:val="auto"/>
        </w:rPr>
      </w:pPr>
    </w:p>
    <w:p>
      <w:pPr>
        <w:ind w:right="40" w:firstLine="1377"/>
        <w:spacing w:after="0" w:line="287" w:lineRule="auto"/>
        <w:tabs>
          <w:tab w:leader="none" w:pos="1674"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Service</w:t>
      </w:r>
      <w:r>
        <w:rPr>
          <w:rFonts w:ascii="Arial" w:cs="Arial" w:eastAsia="Arial" w:hAnsi="Arial"/>
          <w:sz w:val="16"/>
          <w:szCs w:val="16"/>
          <w:i w:val="1"/>
          <w:iCs w:val="1"/>
          <w:color w:val="auto"/>
        </w:rPr>
        <w:t xml:space="preserve">” </w:t>
      </w:r>
      <w:r>
        <w:rPr>
          <w:rFonts w:ascii="Arial" w:cs="Arial" w:eastAsia="Arial" w:hAnsi="Arial"/>
          <w:sz w:val="16"/>
          <w:szCs w:val="16"/>
          <w:color w:val="auto"/>
        </w:rPr>
        <w:t>means a Participant’s employment or service with the Participating Company Group, whether in the capacity of an</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a Director or a Consultant. A Participant’s Service shall not be deemed to have terminated merely because of a change in the capacity in which the Participant renders Service to the Participating Company Group or a change in the Participating Company for which the Participant renders such Service, provided that there is no interruption or termination of the Participant’s Service. Furthermore, a Participant’s Service with the Participating Company Group shall not be deemed to have terminated if the Participant takes any military leave, sick leave, or other bona fide leave of absence approved by the Company; provided, however, that if any such leave exceeds ninety (90) days, on the ninety-first (91st) day of such leave the Participant’s Service shall be deemed to have terminated unless the Participant’s right to return to Service with the Participating Company Group is guaranteed by statute or contract. Notwithstanding the foregoing, unless otherwise designated by the Company or required by law, a leave of absence shall not be treated as Service for purposes of determining vesting under the Participant’s Option Agreement. The Participant’s Service shall be deemed to have terminated either upon an actual termination of Service or upon the corporation for which the Participant performs Service ceasing to be a Participating Company. Subject to the foregoing, the Company, in its discretion, shall determine whether the Participant’s Service has terminated and the effective date of such termination.</w:t>
      </w:r>
    </w:p>
    <w:p>
      <w:pPr>
        <w:spacing w:after="0" w:line="132" w:lineRule="exact"/>
        <w:rPr>
          <w:rFonts w:ascii="Arial" w:cs="Arial" w:eastAsia="Arial" w:hAnsi="Arial"/>
          <w:sz w:val="16"/>
          <w:szCs w:val="16"/>
          <w:i w:val="1"/>
          <w:iCs w:val="1"/>
          <w:color w:val="auto"/>
        </w:rPr>
      </w:pPr>
    </w:p>
    <w:p>
      <w:pPr>
        <w:ind w:left="1680" w:hanging="303"/>
        <w:spacing w:after="0"/>
        <w:tabs>
          <w:tab w:leader="none" w:pos="16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Stock</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common stock of the Company, as adjusted from time to time in accordance with Section 4.2.</w:t>
      </w:r>
    </w:p>
    <w:p>
      <w:pPr>
        <w:spacing w:after="0" w:line="198" w:lineRule="exact"/>
        <w:rPr>
          <w:rFonts w:ascii="Arial" w:cs="Arial" w:eastAsia="Arial" w:hAnsi="Arial"/>
          <w:sz w:val="18"/>
          <w:szCs w:val="18"/>
          <w:i w:val="1"/>
          <w:iCs w:val="1"/>
          <w:color w:val="auto"/>
        </w:rPr>
      </w:pPr>
    </w:p>
    <w:p>
      <w:pPr>
        <w:ind w:left="1640" w:hanging="263"/>
        <w:spacing w:after="0"/>
        <w:tabs>
          <w:tab w:leader="none" w:pos="16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Subsidiary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means any present or future “subsidiary corporation” of the Company, as defined in Section 424(f) of the</w:t>
      </w:r>
    </w:p>
    <w:p>
      <w:pPr>
        <w:spacing w:after="0" w:line="46" w:lineRule="exact"/>
        <w:rPr>
          <w:rFonts w:ascii="Arial" w:cs="Arial" w:eastAsia="Arial" w:hAnsi="Arial"/>
          <w:sz w:val="16"/>
          <w:szCs w:val="16"/>
          <w:i w:val="1"/>
          <w:iCs w:val="1"/>
          <w:color w:val="auto"/>
        </w:rPr>
      </w:pPr>
    </w:p>
    <w:p>
      <w:pPr>
        <w:spacing w:after="0"/>
        <w:rPr>
          <w:rFonts w:ascii="Arial" w:cs="Arial" w:eastAsia="Arial" w:hAnsi="Arial"/>
          <w:sz w:val="16"/>
          <w:szCs w:val="16"/>
          <w:i w:val="1"/>
          <w:iCs w:val="1"/>
          <w:color w:val="auto"/>
        </w:rPr>
      </w:pPr>
      <w:r>
        <w:rPr>
          <w:rFonts w:ascii="Arial" w:cs="Arial" w:eastAsia="Arial" w:hAnsi="Arial"/>
          <w:sz w:val="18"/>
          <w:szCs w:val="18"/>
          <w:color w:val="auto"/>
        </w:rPr>
        <w:t>Code.</w:t>
      </w:r>
    </w:p>
    <w:p>
      <w:pPr>
        <w:spacing w:after="0" w:line="170" w:lineRule="exact"/>
        <w:rPr>
          <w:rFonts w:ascii="Arial" w:cs="Arial" w:eastAsia="Arial" w:hAnsi="Arial"/>
          <w:sz w:val="16"/>
          <w:szCs w:val="16"/>
          <w:i w:val="1"/>
          <w:iCs w:val="1"/>
          <w:color w:val="auto"/>
        </w:rPr>
      </w:pPr>
    </w:p>
    <w:p>
      <w:pPr>
        <w:ind w:right="40" w:firstLine="1377"/>
        <w:spacing w:after="0" w:line="264" w:lineRule="auto"/>
        <w:tabs>
          <w:tab w:leader="none" w:pos="1714"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Ten Percent Owner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Participant who, at the time an Option is granted to the Participant, owns stock possessing</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ten percent (10%) of the total combined voting power of all classes of stock of a Participating Company (other than an Affiliate) within the meaning of Section 422(b)(6) of the Code.</w:t>
      </w:r>
    </w:p>
    <w:p>
      <w:pPr>
        <w:spacing w:after="0" w:line="140" w:lineRule="exact"/>
        <w:rPr>
          <w:rFonts w:ascii="Arial" w:cs="Arial" w:eastAsia="Arial" w:hAnsi="Arial"/>
          <w:sz w:val="18"/>
          <w:szCs w:val="18"/>
          <w:i w:val="1"/>
          <w:iCs w:val="1"/>
          <w:color w:val="auto"/>
        </w:rPr>
      </w:pPr>
    </w:p>
    <w:p>
      <w:pPr>
        <w:ind w:right="140" w:firstLine="1377"/>
        <w:spacing w:after="0" w:line="264" w:lineRule="auto"/>
        <w:tabs>
          <w:tab w:leader="none" w:pos="1694"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Vesting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mean those conditions established in accordance with the Plan prior to the satisfaction of which shares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a Restricted Stock Award or Restricted Stock Unit Award, respectively, remain subject to forfeiture or a repurchase option in favor of the Company upon the Participant’s termination of Service.</w:t>
      </w:r>
    </w:p>
    <w:p>
      <w:pPr>
        <w:spacing w:after="0" w:line="150" w:lineRule="exact"/>
        <w:rPr>
          <w:sz w:val="20"/>
          <w:szCs w:val="20"/>
          <w:color w:val="auto"/>
        </w:rPr>
      </w:pPr>
    </w:p>
    <w:p>
      <w:pPr>
        <w:ind w:right="40" w:firstLine="913"/>
        <w:spacing w:after="0" w:line="266" w:lineRule="auto"/>
        <w:rPr>
          <w:sz w:val="20"/>
          <w:szCs w:val="20"/>
          <w:color w:val="auto"/>
        </w:rPr>
      </w:pPr>
      <w:r>
        <w:rPr>
          <w:rFonts w:ascii="Arial" w:cs="Arial" w:eastAsia="Arial" w:hAnsi="Arial"/>
          <w:sz w:val="18"/>
          <w:szCs w:val="18"/>
          <w:b w:val="1"/>
          <w:bCs w:val="1"/>
          <w:color w:val="auto"/>
        </w:rPr>
        <w:t xml:space="preserve">2.2 Construction. </w:t>
      </w:r>
      <w:r>
        <w:rPr>
          <w:rFonts w:ascii="Arial" w:cs="Arial" w:eastAsia="Arial" w:hAnsi="Arial"/>
          <w:sz w:val="18"/>
          <w:szCs w:val="18"/>
          <w:color w:val="auto"/>
        </w:rPr>
        <w:t>Captions and titles contained herein are for convenience only and shall not affect the meaning or interpretation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36" w:lineRule="exact"/>
        <w:rPr>
          <w:sz w:val="20"/>
          <w:szCs w:val="20"/>
          <w:color w:val="auto"/>
        </w:rPr>
      </w:pPr>
    </w:p>
    <w:p>
      <w:pPr>
        <w:ind w:left="640" w:hanging="176"/>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DMINISTRATION</w:t>
      </w:r>
      <w:r>
        <w:rPr>
          <w:rFonts w:ascii="Arial" w:cs="Arial" w:eastAsia="Arial" w:hAnsi="Arial"/>
          <w:sz w:val="18"/>
          <w:szCs w:val="18"/>
          <w:b w:val="1"/>
          <w:bCs w:val="1"/>
          <w:color w:val="auto"/>
        </w:rPr>
        <w:t>.</w:t>
      </w:r>
    </w:p>
    <w:p>
      <w:pPr>
        <w:spacing w:after="0" w:line="185" w:lineRule="exact"/>
        <w:rPr>
          <w:sz w:val="20"/>
          <w:szCs w:val="20"/>
          <w:color w:val="auto"/>
        </w:rPr>
      </w:pPr>
    </w:p>
    <w:p>
      <w:pPr>
        <w:ind w:right="40" w:firstLine="913"/>
        <w:spacing w:after="0" w:line="313" w:lineRule="auto"/>
        <w:rPr>
          <w:sz w:val="20"/>
          <w:szCs w:val="20"/>
          <w:color w:val="auto"/>
        </w:rPr>
      </w:pPr>
      <w:r>
        <w:rPr>
          <w:rFonts w:ascii="Arial" w:cs="Arial" w:eastAsia="Arial" w:hAnsi="Arial"/>
          <w:sz w:val="17"/>
          <w:szCs w:val="17"/>
          <w:b w:val="1"/>
          <w:bCs w:val="1"/>
          <w:color w:val="auto"/>
        </w:rPr>
        <w:t xml:space="preserve">3.1 Administration by the Board. </w:t>
      </w:r>
      <w:r>
        <w:rPr>
          <w:rFonts w:ascii="Arial" w:cs="Arial" w:eastAsia="Arial" w:hAnsi="Arial"/>
          <w:sz w:val="17"/>
          <w:szCs w:val="17"/>
          <w:color w:val="auto"/>
        </w:rPr>
        <w:t>The Plan shall be administered by the Board. All questions of interpretation of the Plan or of any Award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determined by the Board, and such determinations shall be final and binding upon all persons having an interest in the Plan or such Award.</w:t>
      </w:r>
    </w:p>
    <w:p>
      <w:pPr>
        <w:spacing w:after="0" w:line="11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b w:val="1"/>
          <w:bCs w:val="1"/>
          <w:color w:val="auto"/>
        </w:rPr>
        <w:t xml:space="preserve">3.2 Authority of Officers. </w:t>
      </w:r>
      <w:r>
        <w:rPr>
          <w:rFonts w:ascii="Arial" w:cs="Arial" w:eastAsia="Arial" w:hAnsi="Arial"/>
          <w:sz w:val="17"/>
          <w:szCs w:val="17"/>
          <w:color w:val="auto"/>
        </w:rPr>
        <w:t>Any Officer shall have the authority to act on behalf of the Company with respect to any matter, right, obligation,</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determination or election which is the responsibility of or which is allocated to the Company herein, provided the Officer has apparent authority with respect to such matter, right, obligation, determination or election. The Board may, in its discretion, delegate to a committee comprised of one or more Officers the authority to grant one or more Awards, without further approval of the Board or the Committee, to any Employee, other than a person who, at the time of such grant, is an Insider; provided, however, that (a) such Awards shall not be granted for shares in excess of the maximum aggregate number of shares of Stock authorized for issuance pursuant to Section 4.1, (b) the exercise price per share of each Option shall be not less than the Fair Market Value per share of the Stock on the effective date of grant (or, if the Stock has not traded on such date, on the last day preceding the effective date of grant on which the Stock was traded), and (iii) each such Award shall be subject to the terms and conditions of the appropriate standard form of Award Agreement approved by the Board or the Committee and shall conform to the provisions of the Plan and such other guidelines as shall be established from time to time by the Board or the Committee.</w:t>
      </w:r>
    </w:p>
    <w:p>
      <w:pPr>
        <w:spacing w:after="0" w:line="137" w:lineRule="exact"/>
        <w:rPr>
          <w:sz w:val="20"/>
          <w:szCs w:val="20"/>
          <w:color w:val="auto"/>
        </w:rPr>
      </w:pPr>
    </w:p>
    <w:p>
      <w:pPr>
        <w:ind w:right="100" w:firstLine="913"/>
        <w:spacing w:after="0" w:line="282" w:lineRule="auto"/>
        <w:rPr>
          <w:sz w:val="20"/>
          <w:szCs w:val="20"/>
          <w:color w:val="auto"/>
        </w:rPr>
      </w:pPr>
      <w:r>
        <w:rPr>
          <w:rFonts w:ascii="Arial" w:cs="Arial" w:eastAsia="Arial" w:hAnsi="Arial"/>
          <w:sz w:val="18"/>
          <w:szCs w:val="18"/>
          <w:b w:val="1"/>
          <w:bCs w:val="1"/>
          <w:color w:val="auto"/>
        </w:rPr>
        <w:t>3.3 Powers of the Board</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any other powers set forth in the Plan and subject to the provisions of the Plan, the Board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full and final power and authority, in its discretion:</w:t>
      </w:r>
    </w:p>
    <w:p>
      <w:pPr>
        <w:sectPr>
          <w:pgSz w:w="11900" w:h="16838" w:orient="portrait"/>
          <w:cols w:equalWidth="0" w:num="1">
            <w:col w:w="11420"/>
          </w:cols>
          <w:pgMar w:left="240" w:top="125" w:right="239" w:bottom="0" w:gutter="0" w:footer="0" w:header="0"/>
          <w:type w:val="continuous"/>
        </w:sectPr>
      </w:pPr>
    </w:p>
    <w:bookmarkStart w:id="7" w:name="page8"/>
    <w:bookmarkEnd w:id="7"/>
    <w:p>
      <w:pPr>
        <w:ind w:right="180" w:firstLine="1377"/>
        <w:spacing w:after="0" w:line="277" w:lineRule="auto"/>
        <w:tabs>
          <w:tab w:leader="none" w:pos="1614"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determine the persons to whom, and the time or times at which, Awards shall be granted and the number of shares of Stock or units to be subject to each Award;</w:t>
      </w:r>
    </w:p>
    <w:p>
      <w:pPr>
        <w:spacing w:after="0" w:line="129" w:lineRule="exact"/>
        <w:rPr>
          <w:rFonts w:ascii="Arial" w:cs="Arial" w:eastAsia="Arial" w:hAnsi="Arial"/>
          <w:sz w:val="18"/>
          <w:szCs w:val="18"/>
          <w:color w:val="auto"/>
        </w:rPr>
      </w:pPr>
    </w:p>
    <w:p>
      <w:pPr>
        <w:ind w:left="1640" w:hanging="263"/>
        <w:spacing w:after="0"/>
        <w:tabs>
          <w:tab w:leader="none" w:pos="1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designate Options as Incentive Stock Options, Nonstatutory Stock Options or Indexed Options;</w:t>
      </w:r>
    </w:p>
    <w:p>
      <w:pPr>
        <w:spacing w:after="0" w:line="198" w:lineRule="exact"/>
        <w:rPr>
          <w:rFonts w:ascii="Arial" w:cs="Arial" w:eastAsia="Arial" w:hAnsi="Arial"/>
          <w:sz w:val="18"/>
          <w:szCs w:val="18"/>
          <w:color w:val="auto"/>
        </w:rPr>
      </w:pPr>
    </w:p>
    <w:p>
      <w:pPr>
        <w:ind w:left="1620" w:hanging="243"/>
        <w:spacing w:after="0"/>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determine the type(s) of Other Stock-Based Awards, and their terms and conditions that may be granted under the Plan;</w:t>
      </w:r>
    </w:p>
    <w:p>
      <w:pPr>
        <w:spacing w:after="0" w:line="184" w:lineRule="exact"/>
        <w:rPr>
          <w:rFonts w:ascii="Arial" w:cs="Arial" w:eastAsia="Arial" w:hAnsi="Arial"/>
          <w:sz w:val="18"/>
          <w:szCs w:val="18"/>
          <w:color w:val="auto"/>
        </w:rPr>
      </w:pPr>
    </w:p>
    <w:p>
      <w:pPr>
        <w:ind w:left="1640" w:hanging="263"/>
        <w:spacing w:after="0"/>
        <w:tabs>
          <w:tab w:leader="none" w:pos="1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determine the Fair Market Value of shares of Stock or other property;</w:t>
      </w:r>
    </w:p>
    <w:p>
      <w:pPr>
        <w:spacing w:after="0" w:line="184" w:lineRule="exact"/>
        <w:rPr>
          <w:rFonts w:ascii="Arial" w:cs="Arial" w:eastAsia="Arial" w:hAnsi="Arial"/>
          <w:sz w:val="18"/>
          <w:szCs w:val="18"/>
          <w:color w:val="auto"/>
        </w:rPr>
      </w:pPr>
    </w:p>
    <w:p>
      <w:pPr>
        <w:ind w:firstLine="1377"/>
        <w:spacing w:after="0" w:line="285" w:lineRule="auto"/>
        <w:tabs>
          <w:tab w:leader="none" w:pos="1614" w:val="left"/>
        </w:tabs>
        <w:numPr>
          <w:ilvl w:val="1"/>
          <w:numId w:val="12"/>
        </w:numPr>
        <w:rPr>
          <w:rFonts w:ascii="Arial" w:cs="Arial" w:eastAsia="Arial" w:hAnsi="Arial"/>
          <w:sz w:val="16"/>
          <w:szCs w:val="16"/>
          <w:color w:val="auto"/>
        </w:rPr>
      </w:pPr>
      <w:r>
        <w:rPr>
          <w:rFonts w:ascii="Arial" w:cs="Arial" w:eastAsia="Arial" w:hAnsi="Arial"/>
          <w:sz w:val="16"/>
          <w:szCs w:val="16"/>
          <w:color w:val="auto"/>
        </w:rPr>
        <w:t>to determine the terms, conditions and restrictions applicable to each Award (which need not be identical) and any shares acquired upon the exercise thereof, including, without limitation, (i) the exercise or purchase price of shares purchased pursuant to any Award, (ii) the method of payment for shares purchased pursuant to any Award, (iii) the method for satisfaction of any tax withholding obligation arising in connection with the Award, including by the withholding or delivery of shares of Stock, (iv) the timing, terms and conditions of the exercisability of the Award or the vesting of any Award of any shares acquired pursuant thereto, (v) the Performance Goals applicable to any Award and the extent to which such Performance Goals have been attained,</w:t>
      </w:r>
    </w:p>
    <w:p>
      <w:pPr>
        <w:spacing w:after="0" w:line="2" w:lineRule="exact"/>
        <w:rPr>
          <w:rFonts w:ascii="Arial" w:cs="Arial" w:eastAsia="Arial" w:hAnsi="Arial"/>
          <w:sz w:val="16"/>
          <w:szCs w:val="16"/>
          <w:color w:val="auto"/>
        </w:rPr>
      </w:pPr>
    </w:p>
    <w:p>
      <w:pPr>
        <w:ind w:right="80" w:firstLine="8"/>
        <w:spacing w:after="0" w:line="255" w:lineRule="auto"/>
        <w:tabs>
          <w:tab w:leader="none" w:pos="3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time of the expiration of any Award, (vii) the effect of the Participant’s termination of Service with the Participating Company Group on any of the foregoing, and (viii) all other terms, conditions and restrictions applicable to any Award or shares acquired pursuant thereto not inconsistent with the terms of the Plan;</w:t>
      </w:r>
    </w:p>
    <w:p>
      <w:pPr>
        <w:spacing w:after="0" w:line="163" w:lineRule="exact"/>
        <w:rPr>
          <w:rFonts w:ascii="Arial" w:cs="Arial" w:eastAsia="Arial" w:hAnsi="Arial"/>
          <w:sz w:val="18"/>
          <w:szCs w:val="18"/>
          <w:color w:val="auto"/>
        </w:rPr>
      </w:pPr>
    </w:p>
    <w:p>
      <w:pPr>
        <w:ind w:left="1600" w:hanging="223"/>
        <w:spacing w:after="0"/>
        <w:tabs>
          <w:tab w:leader="none" w:pos="16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determine whether an Award will be settled in shares of Stock, cash, or in any combination thereof;</w:t>
      </w:r>
    </w:p>
    <w:p>
      <w:pPr>
        <w:spacing w:after="0" w:line="184" w:lineRule="exact"/>
        <w:rPr>
          <w:rFonts w:ascii="Arial" w:cs="Arial" w:eastAsia="Arial" w:hAnsi="Arial"/>
          <w:sz w:val="18"/>
          <w:szCs w:val="18"/>
          <w:color w:val="auto"/>
        </w:rPr>
      </w:pPr>
    </w:p>
    <w:p>
      <w:pPr>
        <w:ind w:left="1640" w:hanging="263"/>
        <w:spacing w:after="0"/>
        <w:tabs>
          <w:tab w:leader="none" w:pos="1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approve one or more forms of Award Agreement;</w:t>
      </w:r>
    </w:p>
    <w:p>
      <w:pPr>
        <w:spacing w:after="0" w:line="184" w:lineRule="exact"/>
        <w:rPr>
          <w:rFonts w:ascii="Arial" w:cs="Arial" w:eastAsia="Arial" w:hAnsi="Arial"/>
          <w:sz w:val="18"/>
          <w:szCs w:val="18"/>
          <w:color w:val="auto"/>
        </w:rPr>
      </w:pPr>
    </w:p>
    <w:p>
      <w:pPr>
        <w:ind w:right="120" w:firstLine="1377"/>
        <w:spacing w:after="0" w:line="277" w:lineRule="auto"/>
        <w:tabs>
          <w:tab w:leader="none" w:pos="1624"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amend, modify, extend, cancel or renew any Award or to waive any restrictions or conditions applicable to any Award or any shares acquired pursuant thereto;</w:t>
      </w:r>
    </w:p>
    <w:p>
      <w:pPr>
        <w:spacing w:after="0" w:line="143" w:lineRule="exact"/>
        <w:rPr>
          <w:rFonts w:ascii="Arial" w:cs="Arial" w:eastAsia="Arial" w:hAnsi="Arial"/>
          <w:sz w:val="18"/>
          <w:szCs w:val="18"/>
          <w:color w:val="auto"/>
        </w:rPr>
      </w:pPr>
    </w:p>
    <w:p>
      <w:pPr>
        <w:ind w:right="180" w:firstLine="1377"/>
        <w:spacing w:after="0" w:line="277" w:lineRule="auto"/>
        <w:tabs>
          <w:tab w:leader="none" w:pos="1584"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accelerate, continue, extend or defer the exercisability of any Award or any shares acquired pursuant thereto, including with respect to the period following a Participant’s termination of Service with the Participating Company Group;</w:t>
      </w:r>
    </w:p>
    <w:p>
      <w:pPr>
        <w:spacing w:after="0" w:line="129" w:lineRule="exact"/>
        <w:rPr>
          <w:rFonts w:ascii="Arial" w:cs="Arial" w:eastAsia="Arial" w:hAnsi="Arial"/>
          <w:sz w:val="18"/>
          <w:szCs w:val="18"/>
          <w:color w:val="auto"/>
        </w:rPr>
      </w:pPr>
    </w:p>
    <w:p>
      <w:pPr>
        <w:jc w:val="both"/>
        <w:ind w:right="140" w:firstLine="1377"/>
        <w:spacing w:after="0" w:line="286" w:lineRule="auto"/>
        <w:tabs>
          <w:tab w:leader="none" w:pos="1584" w:val="left"/>
        </w:tabs>
        <w:numPr>
          <w:ilvl w:val="1"/>
          <w:numId w:val="13"/>
        </w:numPr>
        <w:rPr>
          <w:rFonts w:ascii="Arial" w:cs="Arial" w:eastAsia="Arial" w:hAnsi="Arial"/>
          <w:sz w:val="17"/>
          <w:szCs w:val="17"/>
          <w:color w:val="auto"/>
        </w:rPr>
      </w:pPr>
      <w:r>
        <w:rPr>
          <w:rFonts w:ascii="Arial" w:cs="Arial" w:eastAsia="Arial" w:hAnsi="Arial"/>
          <w:sz w:val="17"/>
          <w:szCs w:val="17"/>
          <w:color w:val="auto"/>
        </w:rPr>
        <w:t>to prescribe, amend or rescind rules, guidelines and policies relating to the Plan, or to adopt sub-plans or supplements to, or alternative versions of, the Plan, including, without limitation, as the Board deems necessary or desirable to comply with the laws or regulations of, or to accommodate the tax policy, financial accounting or custom of, foreign jurisdictions whose citizens may be granted Awards;</w:t>
      </w:r>
    </w:p>
    <w:p>
      <w:pPr>
        <w:spacing w:after="0" w:line="125" w:lineRule="exact"/>
        <w:rPr>
          <w:rFonts w:ascii="Arial" w:cs="Arial" w:eastAsia="Arial" w:hAnsi="Arial"/>
          <w:sz w:val="17"/>
          <w:szCs w:val="17"/>
          <w:color w:val="auto"/>
        </w:rPr>
      </w:pPr>
    </w:p>
    <w:p>
      <w:pPr>
        <w:ind w:right="160" w:firstLine="1377"/>
        <w:spacing w:after="0" w:line="277" w:lineRule="auto"/>
        <w:tabs>
          <w:tab w:leader="none" w:pos="1624"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authorize, in conjunction with any applicable Company deferred compensation plan, that the receipt of cash or Stock subject to any Award under this Plan, may be deferred under the terms and conditions of such Company deferred compensation plan; and</w:t>
      </w:r>
    </w:p>
    <w:p>
      <w:pPr>
        <w:spacing w:after="0" w:line="143" w:lineRule="exact"/>
        <w:rPr>
          <w:rFonts w:ascii="Arial" w:cs="Arial" w:eastAsia="Arial" w:hAnsi="Arial"/>
          <w:sz w:val="18"/>
          <w:szCs w:val="18"/>
          <w:color w:val="auto"/>
        </w:rPr>
      </w:pPr>
    </w:p>
    <w:p>
      <w:pPr>
        <w:ind w:right="320" w:firstLine="1377"/>
        <w:spacing w:after="0" w:line="264" w:lineRule="auto"/>
        <w:tabs>
          <w:tab w:leader="none" w:pos="1584"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correct any defect, supply any omission or reconcile any inconsistency in the Plan or any Award Agreement and to make all other determinations and take such other actions with respect to the Plan or any Award as the Board may deem advisable to the extent not inconsistent with the provisions of the Plan or applicable law.</w:t>
      </w:r>
    </w:p>
    <w:p>
      <w:pPr>
        <w:spacing w:after="0" w:line="137" w:lineRule="exact"/>
        <w:rPr>
          <w:sz w:val="20"/>
          <w:szCs w:val="20"/>
          <w:color w:val="auto"/>
        </w:rPr>
      </w:pPr>
    </w:p>
    <w:p>
      <w:pPr>
        <w:ind w:right="160" w:firstLine="913"/>
        <w:spacing w:after="0" w:line="266" w:lineRule="auto"/>
        <w:rPr>
          <w:sz w:val="20"/>
          <w:szCs w:val="20"/>
          <w:color w:val="auto"/>
        </w:rPr>
      </w:pPr>
      <w:r>
        <w:rPr>
          <w:rFonts w:ascii="Arial" w:cs="Arial" w:eastAsia="Arial" w:hAnsi="Arial"/>
          <w:sz w:val="18"/>
          <w:szCs w:val="18"/>
          <w:b w:val="1"/>
          <w:bCs w:val="1"/>
          <w:color w:val="auto"/>
        </w:rPr>
        <w:t xml:space="preserve">3.4 Administration with Respect to Insiders. </w:t>
      </w:r>
      <w:r>
        <w:rPr>
          <w:rFonts w:ascii="Arial" w:cs="Arial" w:eastAsia="Arial" w:hAnsi="Arial"/>
          <w:sz w:val="18"/>
          <w:szCs w:val="18"/>
          <w:color w:val="auto"/>
        </w:rPr>
        <w:t>With respect to participation by Insiders in the Plan, at any time that any class of equity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is registered pursuant to Section 12 of the Exchange Act, the Plan shall be administered in compliance with the requirements, if any, of Rule 16b-3.</w:t>
      </w:r>
    </w:p>
    <w:p>
      <w:pPr>
        <w:spacing w:after="0" w:line="136" w:lineRule="exact"/>
        <w:rPr>
          <w:sz w:val="20"/>
          <w:szCs w:val="20"/>
          <w:color w:val="auto"/>
        </w:rPr>
      </w:pPr>
    </w:p>
    <w:p>
      <w:pPr>
        <w:ind w:right="60" w:firstLine="913"/>
        <w:spacing w:after="0" w:line="261" w:lineRule="auto"/>
        <w:rPr>
          <w:sz w:val="20"/>
          <w:szCs w:val="20"/>
          <w:color w:val="auto"/>
        </w:rPr>
      </w:pPr>
      <w:r>
        <w:rPr>
          <w:rFonts w:ascii="Arial" w:cs="Arial" w:eastAsia="Arial" w:hAnsi="Arial"/>
          <w:sz w:val="18"/>
          <w:szCs w:val="18"/>
          <w:b w:val="1"/>
          <w:bCs w:val="1"/>
          <w:color w:val="auto"/>
        </w:rPr>
        <w:t xml:space="preserve">3.5 Committee Complying with Section 162(m). </w:t>
      </w:r>
      <w:r>
        <w:rPr>
          <w:rFonts w:ascii="Arial" w:cs="Arial" w:eastAsia="Arial" w:hAnsi="Arial"/>
          <w:sz w:val="18"/>
          <w:szCs w:val="18"/>
          <w:color w:val="auto"/>
        </w:rPr>
        <w:t>If the Company is a “publicly held corporation” within the meaning of Section 162(m),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may establish a Committee of “outside directors” within the meaning of Section 162(m) to approve the grant of any Option which might reasonably be anticipated to result in the payment of employee remuneration that would otherwise exceed the limit on employee remuneration deductible for income tax purposes pursuant to Section 162(m).</w:t>
      </w:r>
    </w:p>
    <w:p>
      <w:pPr>
        <w:spacing w:after="0" w:line="153"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b w:val="1"/>
          <w:bCs w:val="1"/>
          <w:color w:val="auto"/>
        </w:rPr>
        <w:t xml:space="preserve">3.6 No Repricing. </w:t>
      </w:r>
      <w:r>
        <w:rPr>
          <w:rFonts w:ascii="Arial" w:cs="Arial" w:eastAsia="Arial" w:hAnsi="Arial"/>
          <w:sz w:val="18"/>
          <w:szCs w:val="18"/>
          <w:color w:val="auto"/>
        </w:rPr>
        <w:t>Without the affirmative vote of holders of a majority of the shares of Stock cast in person or by proxy at a meeting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of the Company at which a quorum representing a majority of all outstanding shares of Stock is present or represented by proxy, the Board shall not approve a program providing for either (a) the cancellation of outstanding Options and/or SARs and the grant in substitution therefore of any new Awards, including specifically any new Options and/or SARs having a lower exercise price or (b) the amendment of outstanding Options and/or SARs to reduce the exercise price thereof. This paragraph shall not be construed to apply to “issuing or assuming a stock option in a transaction to which section 424(a) applies,” within the meaning of Section 424 of the Code.</w:t>
      </w:r>
    </w:p>
    <w:p>
      <w:pPr>
        <w:spacing w:after="0" w:line="147" w:lineRule="exact"/>
        <w:rPr>
          <w:sz w:val="20"/>
          <w:szCs w:val="20"/>
          <w:color w:val="auto"/>
        </w:rPr>
      </w:pPr>
    </w:p>
    <w:p>
      <w:pPr>
        <w:ind w:right="80" w:firstLine="913"/>
        <w:spacing w:after="0" w:line="281" w:lineRule="auto"/>
        <w:rPr>
          <w:sz w:val="20"/>
          <w:szCs w:val="20"/>
          <w:color w:val="auto"/>
        </w:rPr>
      </w:pPr>
      <w:r>
        <w:rPr>
          <w:rFonts w:ascii="Arial" w:cs="Arial" w:eastAsia="Arial" w:hAnsi="Arial"/>
          <w:sz w:val="17"/>
          <w:szCs w:val="17"/>
          <w:b w:val="1"/>
          <w:bCs w:val="1"/>
          <w:color w:val="auto"/>
        </w:rPr>
        <w:t xml:space="preserve">3.7 No Restricted Stock Award Acceleration. </w:t>
      </w:r>
      <w:r>
        <w:rPr>
          <w:rFonts w:ascii="Arial" w:cs="Arial" w:eastAsia="Arial" w:hAnsi="Arial"/>
          <w:sz w:val="17"/>
          <w:szCs w:val="17"/>
          <w:color w:val="auto"/>
        </w:rPr>
        <w:t>Notwithstanding any provision of the Plan to the contrary, no Restricted Stock Award may be</w:t>
      </w:r>
      <w:r>
        <w:rPr>
          <w:rFonts w:ascii="Arial" w:cs="Arial" w:eastAsia="Arial" w:hAnsi="Arial"/>
          <w:sz w:val="17"/>
          <w:szCs w:val="17"/>
          <w:b w:val="1"/>
          <w:bCs w:val="1"/>
          <w:color w:val="auto"/>
        </w:rPr>
        <w:t xml:space="preserve"> </w:t>
      </w:r>
      <w:r>
        <w:rPr>
          <w:rFonts w:ascii="Arial" w:cs="Arial" w:eastAsia="Arial" w:hAnsi="Arial"/>
          <w:sz w:val="17"/>
          <w:szCs w:val="17"/>
          <w:color w:val="auto"/>
        </w:rPr>
        <w:t>granted which provides, or subsequently amended to provide, for (i) any acceleration of vesting for any reason other than upon a Change in Control or after the Participant’s death or Disability and (ii) vesting of one hundred percent (100%) of any such Restricted Stock Award prior to the passage of three (3) years of Service (unless such Restricted Stock Award will vest in accordance with the satisfaction of any Performance Goal).</w:t>
      </w:r>
    </w:p>
    <w:p>
      <w:pPr>
        <w:spacing w:after="0" w:line="124"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b w:val="1"/>
          <w:bCs w:val="1"/>
          <w:color w:val="auto"/>
        </w:rPr>
        <w:t xml:space="preserve">3.8 Indemnification. </w:t>
      </w:r>
      <w:r>
        <w:rPr>
          <w:rFonts w:ascii="Arial" w:cs="Arial" w:eastAsia="Arial" w:hAnsi="Arial"/>
          <w:sz w:val="16"/>
          <w:szCs w:val="16"/>
          <w:color w:val="auto"/>
        </w:rPr>
        <w:t>In addition to such other rights of indemnification as they may have as members of the Board or officers or employees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Participating Company Group, members of the Board and any officers or employees of the Participating Company Group to whom authority to act for the Board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133" w:lineRule="exact"/>
        <w:rPr>
          <w:sz w:val="20"/>
          <w:szCs w:val="20"/>
          <w:color w:val="auto"/>
        </w:rPr>
      </w:pPr>
    </w:p>
    <w:p>
      <w:pPr>
        <w:ind w:left="640" w:hanging="176"/>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HARES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UBJECT TO</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LAN</w:t>
      </w:r>
      <w:r>
        <w:rPr>
          <w:rFonts w:ascii="Arial" w:cs="Arial" w:eastAsia="Arial" w:hAnsi="Arial"/>
          <w:sz w:val="18"/>
          <w:szCs w:val="18"/>
          <w:b w:val="1"/>
          <w:bCs w:val="1"/>
          <w:color w:val="auto"/>
        </w:rPr>
        <w:t>.</w:t>
      </w:r>
    </w:p>
    <w:p>
      <w:pPr>
        <w:spacing w:after="0" w:line="185" w:lineRule="exact"/>
        <w:rPr>
          <w:sz w:val="20"/>
          <w:szCs w:val="20"/>
          <w:color w:val="auto"/>
        </w:rPr>
      </w:pPr>
    </w:p>
    <w:p>
      <w:pPr>
        <w:ind w:right="40" w:firstLine="913"/>
        <w:spacing w:after="0" w:line="292" w:lineRule="auto"/>
        <w:rPr>
          <w:sz w:val="20"/>
          <w:szCs w:val="20"/>
          <w:color w:val="auto"/>
        </w:rPr>
      </w:pPr>
      <w:r>
        <w:rPr>
          <w:rFonts w:ascii="Arial" w:cs="Arial" w:eastAsia="Arial" w:hAnsi="Arial"/>
          <w:sz w:val="16"/>
          <w:szCs w:val="16"/>
          <w:b w:val="1"/>
          <w:bCs w:val="1"/>
          <w:color w:val="auto"/>
        </w:rPr>
        <w:t xml:space="preserve">4.1 Maximum Number of Shares Issuable. </w:t>
      </w:r>
      <w:r>
        <w:rPr>
          <w:rFonts w:ascii="Arial" w:cs="Arial" w:eastAsia="Arial" w:hAnsi="Arial"/>
          <w:sz w:val="16"/>
          <w:szCs w:val="16"/>
          <w:color w:val="auto"/>
        </w:rPr>
        <w:t>Subject to adjustment as provided in Section 4.2, the maximum aggregate number of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 that may be issued under the Plan shall be Four Million One Hundred and Eleven Thousand Four Hundred and Ninety-Two (4,111,492). This share reserve shall consist of authorized but unissued or reacquired shares of Stock or any combination thereof. However, the share reserve, determined at any time, shall be reduced by the number of shares subject to the Prior Plan Awards (which as of March 14, 2006 equaled 2,249,410). If any outstanding Award, including any Prior Plan Award, for any reason expires or is terminated or canceled without having been exercised or settled in full, or if shares of Stock acquired pursuant to an Award subject to forfeiture or repurchase, including any Prior Plan Award, are forfeited or repurchased by the Company, the shares of Stock allocable to the terminated portion of such Award, including any Prior Plan Award, or such forfeited or repurchased shares of Stock shall again be</w:t>
      </w:r>
    </w:p>
    <w:p>
      <w:pPr>
        <w:sectPr>
          <w:pgSz w:w="11900" w:h="16838" w:orient="portrait"/>
          <w:cols w:equalWidth="0" w:num="1">
            <w:col w:w="11420"/>
          </w:cols>
          <w:pgMar w:left="240" w:top="125" w:right="239" w:bottom="0" w:gutter="0" w:footer="0" w:header="0"/>
        </w:sectPr>
      </w:pPr>
    </w:p>
    <w:bookmarkStart w:id="8" w:name="page9"/>
    <w:bookmarkEnd w:id="8"/>
    <w:p>
      <w:pPr>
        <w:ind w:right="20"/>
        <w:spacing w:after="0" w:line="291" w:lineRule="auto"/>
        <w:rPr>
          <w:sz w:val="20"/>
          <w:szCs w:val="20"/>
          <w:color w:val="auto"/>
        </w:rPr>
      </w:pPr>
      <w:r>
        <w:rPr>
          <w:rFonts w:ascii="Arial" w:cs="Arial" w:eastAsia="Arial" w:hAnsi="Arial"/>
          <w:sz w:val="16"/>
          <w:szCs w:val="16"/>
          <w:color w:val="auto"/>
        </w:rPr>
        <w:t>available for grant under the Plan. Shares of Stock shall not be deemed to have been granted pursuant to the Plan with respect to any portion of an Award that is settled in cash. Notwithstanding anything to the contrary in this Section 4.1, the following shares of Stock shall not be available for reissuance under the Plan: (i) shares of Stock with respect to which the Participant has received the benefits of ownership (other than voting rights), either in the form of dividends, shares sold pursuant to a Cashless Exercise described in Section 6.3(a) or otherwise; (ii) shares of Stock which are withheld from any Award or payment under the Plan to satisfy tax withholding obligations pursuant to Section 15.2; (iii) shares of Stock which are surrendered by any Participant (through a Cashless Exercise, actual delivery of the shares or attestation of ownership) to fulfill tax withholding obligations or to pay the applicable exercise price for any Award; and (iv) shares of Stock subject to the grant of a SAR which are not issued upon settlement of the SAR.</w:t>
      </w:r>
    </w:p>
    <w:p>
      <w:pPr>
        <w:spacing w:after="0" w:line="12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b w:val="1"/>
          <w:bCs w:val="1"/>
          <w:color w:val="auto"/>
        </w:rPr>
        <w:t>4.2 Adjustments for Changes in Capital Structure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any stock dividend, stock split, reverse stock split, recapitalization,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combination, reclassification or similar change in the capital structure of the Company, appropriate adjustments shall be made in the number and class of shares subject to the Plan and to any outstanding Awards, in the Section 162(m) Grant Limit set forth in Section 5.4 and in the exercise price or purchaser price of any outstanding Awards. If a majority of the shares which are of the same class as the shares that are subject to outstanding Awards are exchanged for, converted into, or otherwise become (whether or not pursuant to an Ownership Change Event, as defined in Section 12.1) shares of another corporation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New Shares</w:t>
      </w:r>
      <w:r>
        <w:rPr>
          <w:rFonts w:ascii="Arial" w:cs="Arial" w:eastAsia="Arial" w:hAnsi="Arial"/>
          <w:sz w:val="17"/>
          <w:szCs w:val="17"/>
          <w:i w:val="1"/>
          <w:iCs w:val="1"/>
          <w:color w:val="auto"/>
        </w:rPr>
        <w:t>”</w:t>
      </w:r>
      <w:r>
        <w:rPr>
          <w:rFonts w:ascii="Arial" w:cs="Arial" w:eastAsia="Arial" w:hAnsi="Arial"/>
          <w:sz w:val="17"/>
          <w:szCs w:val="17"/>
          <w:color w:val="auto"/>
        </w:rPr>
        <w:t>), the Board may unilaterally amend the outstanding Awards to provide that such Awards are accurately reflected for New Shares. In the event</w:t>
      </w:r>
      <w:r>
        <w:rPr>
          <w:rFonts w:ascii="Arial" w:cs="Arial" w:eastAsia="Arial" w:hAnsi="Arial"/>
          <w:sz w:val="17"/>
          <w:szCs w:val="17"/>
          <w:i w:val="1"/>
          <w:iCs w:val="1"/>
          <w:color w:val="auto"/>
        </w:rPr>
        <w:t xml:space="preserve"> </w:t>
      </w:r>
      <w:r>
        <w:rPr>
          <w:rFonts w:ascii="Arial" w:cs="Arial" w:eastAsia="Arial" w:hAnsi="Arial"/>
          <w:sz w:val="17"/>
          <w:szCs w:val="17"/>
          <w:color w:val="auto"/>
        </w:rPr>
        <w:t>of any such amendment, the number of shares subject to, and the exercise price and/or purchase price per share of, the outstanding Awards (if any) shall be adjusted in a fair and equitable manner as determined by the Board, in its discretion. Notwithstanding the foregoing, any fractional share resulting from an adjustment pursuant to this Section 4.2 shall be rounded down to the nearest whole number, and in no event may the exercise price and/or purchase price of any Award be decreased to an amount less than the par value, if any, of the stock subject to the Award. The adjustments determined by the Board pursuant to this Section 4.2 shall be final, binding and conclusive.</w:t>
      </w:r>
    </w:p>
    <w:p>
      <w:pPr>
        <w:spacing w:after="0" w:line="147" w:lineRule="exact"/>
        <w:rPr>
          <w:sz w:val="20"/>
          <w:szCs w:val="20"/>
          <w:color w:val="auto"/>
        </w:rPr>
      </w:pPr>
    </w:p>
    <w:p>
      <w:pPr>
        <w:ind w:left="640" w:hanging="176"/>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LIGIBILITY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WARD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2"/>
          <w:szCs w:val="12"/>
          <w:b w:val="1"/>
          <w:bCs w:val="1"/>
          <w:u w:val="single" w:color="auto"/>
          <w:color w:val="auto"/>
        </w:rPr>
        <w:t>IMITATIONS</w:t>
      </w:r>
      <w:r>
        <w:rPr>
          <w:rFonts w:ascii="Arial" w:cs="Arial" w:eastAsia="Arial" w:hAnsi="Arial"/>
          <w:sz w:val="18"/>
          <w:szCs w:val="18"/>
          <w:b w:val="1"/>
          <w:bCs w:val="1"/>
          <w:color w:val="auto"/>
        </w:rPr>
        <w:t>.</w:t>
      </w:r>
    </w:p>
    <w:p>
      <w:pPr>
        <w:spacing w:after="0" w:line="185" w:lineRule="exact"/>
        <w:rPr>
          <w:sz w:val="20"/>
          <w:szCs w:val="20"/>
          <w:color w:val="auto"/>
        </w:rPr>
      </w:pPr>
    </w:p>
    <w:p>
      <w:pPr>
        <w:ind w:right="360" w:firstLine="913"/>
        <w:spacing w:after="0" w:line="303" w:lineRule="auto"/>
        <w:rPr>
          <w:sz w:val="20"/>
          <w:szCs w:val="20"/>
          <w:color w:val="auto"/>
        </w:rPr>
      </w:pPr>
      <w:r>
        <w:rPr>
          <w:rFonts w:ascii="Arial" w:cs="Arial" w:eastAsia="Arial" w:hAnsi="Arial"/>
          <w:sz w:val="16"/>
          <w:szCs w:val="16"/>
          <w:b w:val="1"/>
          <w:bCs w:val="1"/>
          <w:color w:val="auto"/>
        </w:rPr>
        <w:t>5.1 Persons Eligible for Awards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Awards may be granted only to Employees, Consultants, and Directors. For purposes of the foregoing</w:t>
      </w:r>
      <w:r>
        <w:rPr>
          <w:rFonts w:ascii="Arial" w:cs="Arial" w:eastAsia="Arial" w:hAnsi="Arial"/>
          <w:sz w:val="16"/>
          <w:szCs w:val="16"/>
          <w:b w:val="1"/>
          <w:bCs w:val="1"/>
          <w:color w:val="auto"/>
        </w:rPr>
        <w:t xml:space="preserve"> </w:t>
      </w:r>
      <w:r>
        <w:rPr>
          <w:rFonts w:ascii="Arial" w:cs="Arial" w:eastAsia="Arial" w:hAnsi="Arial"/>
          <w:sz w:val="16"/>
          <w:szCs w:val="16"/>
          <w:color w:val="auto"/>
        </w:rPr>
        <w:t>sentence, “Employees,” “Consultants” and “Directors” shall include prospective Employees, prospective Consultants and prospective Directors to whom Awards are granted in connection with written offers of an employment or other service relationship with the Participating Company Group; provided, however, that no Stock subject to any such Award shall vest, become exercisable or be issued prior to the date on which such person commences Service.</w:t>
      </w:r>
    </w:p>
    <w:p>
      <w:pPr>
        <w:spacing w:after="0" w:line="111" w:lineRule="exact"/>
        <w:rPr>
          <w:sz w:val="20"/>
          <w:szCs w:val="20"/>
          <w:color w:val="auto"/>
        </w:rPr>
      </w:pPr>
    </w:p>
    <w:p>
      <w:pPr>
        <w:ind w:right="80" w:firstLine="913"/>
        <w:spacing w:after="0" w:line="266" w:lineRule="auto"/>
        <w:rPr>
          <w:sz w:val="20"/>
          <w:szCs w:val="20"/>
          <w:color w:val="auto"/>
        </w:rPr>
      </w:pPr>
      <w:r>
        <w:rPr>
          <w:rFonts w:ascii="Arial" w:cs="Arial" w:eastAsia="Arial" w:hAnsi="Arial"/>
          <w:sz w:val="18"/>
          <w:szCs w:val="18"/>
          <w:b w:val="1"/>
          <w:bCs w:val="1"/>
          <w:color w:val="auto"/>
        </w:rPr>
        <w:t xml:space="preserve">5.2 Participation. </w:t>
      </w:r>
      <w:r>
        <w:rPr>
          <w:rFonts w:ascii="Arial" w:cs="Arial" w:eastAsia="Arial" w:hAnsi="Arial"/>
          <w:sz w:val="18"/>
          <w:szCs w:val="18"/>
          <w:color w:val="auto"/>
        </w:rPr>
        <w:t>Awards are granted solely at the discretion of the Board. Eligible persons may be granted more than one (1) Award.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eligibility in accordance with this Section shall not entitle any person to be granted an Award, or, having been granted an Award, to be granted an additional Award.</w:t>
      </w:r>
    </w:p>
    <w:p>
      <w:pPr>
        <w:spacing w:after="0" w:line="14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5.3 Incentive Stock Option Limitations</w:t>
      </w:r>
      <w:r>
        <w:rPr>
          <w:rFonts w:ascii="Arial" w:cs="Arial" w:eastAsia="Arial" w:hAnsi="Arial"/>
          <w:sz w:val="18"/>
          <w:szCs w:val="18"/>
          <w:b w:val="1"/>
          <w:bCs w:val="1"/>
          <w:i w:val="1"/>
          <w:iCs w:val="1"/>
          <w:color w:val="auto"/>
        </w:rPr>
        <w:t>.</w:t>
      </w:r>
    </w:p>
    <w:p>
      <w:pPr>
        <w:spacing w:after="0" w:line="185" w:lineRule="exact"/>
        <w:rPr>
          <w:sz w:val="20"/>
          <w:szCs w:val="20"/>
          <w:color w:val="auto"/>
        </w:rPr>
      </w:pPr>
    </w:p>
    <w:p>
      <w:pPr>
        <w:ind w:right="20" w:firstLine="1377"/>
        <w:spacing w:after="0" w:line="256" w:lineRule="auto"/>
        <w:tabs>
          <w:tab w:leader="none" w:pos="1624"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Persons Eligible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Incentive Stock Option may be granted only to a person who, on the effective date of grant, is an Employee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Company, a Parent Corporation or a Subsidiary Corporation (each being an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ISO-Qualifying Corporation</w:t>
      </w:r>
      <w:r>
        <w:rPr>
          <w:rFonts w:ascii="Arial" w:cs="Arial" w:eastAsia="Arial" w:hAnsi="Arial"/>
          <w:sz w:val="18"/>
          <w:szCs w:val="18"/>
          <w:i w:val="1"/>
          <w:iCs w:val="1"/>
          <w:color w:val="auto"/>
        </w:rPr>
        <w:t>”</w:t>
      </w:r>
      <w:r>
        <w:rPr>
          <w:rFonts w:ascii="Arial" w:cs="Arial" w:eastAsia="Arial" w:hAnsi="Arial"/>
          <w:sz w:val="18"/>
          <w:szCs w:val="18"/>
          <w:color w:val="auto"/>
        </w:rPr>
        <w:t>). Any person who is not an Employee of an ISO-Qualifying Corporation on the effective date of the grant of an Option to such person may be granted only a Nonstatutory Stock Option. An Incentive Stock Option granted to a prospective Employee upon the condition that such person become an Employee of an ISO-Qualifying Corporation shall be deemed granted effective on the date such person commences Service with an ISO-Qualifying Corporation, with an exercise price determined as of such date in accordance with Section 6.1.</w:t>
      </w:r>
    </w:p>
    <w:p>
      <w:pPr>
        <w:spacing w:after="0" w:line="147" w:lineRule="exact"/>
        <w:rPr>
          <w:rFonts w:ascii="Arial" w:cs="Arial" w:eastAsia="Arial" w:hAnsi="Arial"/>
          <w:sz w:val="18"/>
          <w:szCs w:val="18"/>
          <w:b w:val="1"/>
          <w:bCs w:val="1"/>
          <w:i w:val="1"/>
          <w:iCs w:val="1"/>
          <w:color w:val="auto"/>
        </w:rPr>
      </w:pPr>
    </w:p>
    <w:p>
      <w:pPr>
        <w:ind w:right="20" w:firstLine="1377"/>
        <w:spacing w:after="0" w:line="289" w:lineRule="auto"/>
        <w:tabs>
          <w:tab w:leader="none" w:pos="1634"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Fair Market Value Limitation</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that options designated as Incentive Stock Options (granted under all stock option plans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Participating Company Group, including the Plan) become exercisable by a Participant for the first time during any calendar year for stock having a Fair Market Value greater than One Hundred Thousand dollars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different limitation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shares issued pursuant to each such portion shall be separately identified.</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5.4 Award Limits.</w:t>
      </w:r>
    </w:p>
    <w:p>
      <w:pPr>
        <w:spacing w:after="0" w:line="189" w:lineRule="exact"/>
        <w:rPr>
          <w:sz w:val="20"/>
          <w:szCs w:val="20"/>
          <w:color w:val="auto"/>
        </w:rPr>
      </w:pPr>
    </w:p>
    <w:p>
      <w:pPr>
        <w:ind w:right="100" w:firstLine="1377"/>
        <w:spacing w:after="0" w:line="286" w:lineRule="auto"/>
        <w:tabs>
          <w:tab w:leader="none" w:pos="1618" w:val="left"/>
        </w:tabs>
        <w:numPr>
          <w:ilvl w:val="1"/>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Aggregate Limit on Restricted Stock, Performance Shares and Performance Units. </w:t>
      </w:r>
      <w:r>
        <w:rPr>
          <w:rFonts w:ascii="Arial" w:cs="Arial" w:eastAsia="Arial" w:hAnsi="Arial"/>
          <w:sz w:val="17"/>
          <w:szCs w:val="17"/>
          <w:color w:val="auto"/>
        </w:rPr>
        <w:t>Subject to adjustment as provided in Section 4.2,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no event shall more than One-Million Five-Hundred Thousand (1,500,000) shares of Stock in the aggregate be issued under the Plan pursuant to the exercise or settlement of Restricted Stock, Restricted Stock Units, Performance Shares and Performance Units.</w:t>
      </w:r>
    </w:p>
    <w:p>
      <w:pPr>
        <w:spacing w:after="0" w:line="125" w:lineRule="exact"/>
        <w:rPr>
          <w:rFonts w:ascii="Arial" w:cs="Arial" w:eastAsia="Arial" w:hAnsi="Arial"/>
          <w:sz w:val="17"/>
          <w:szCs w:val="17"/>
          <w:b w:val="1"/>
          <w:bCs w:val="1"/>
          <w:i w:val="1"/>
          <w:iCs w:val="1"/>
          <w:color w:val="auto"/>
        </w:rPr>
      </w:pPr>
    </w:p>
    <w:p>
      <w:pPr>
        <w:ind w:right="380" w:firstLine="1377"/>
        <w:spacing w:after="0" w:line="277" w:lineRule="auto"/>
        <w:tabs>
          <w:tab w:leader="none" w:pos="1624" w:val="left"/>
        </w:tabs>
        <w:numPr>
          <w:ilvl w:val="1"/>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Section 162(m) Award Limits. </w:t>
      </w:r>
      <w:r>
        <w:rPr>
          <w:rFonts w:ascii="Arial" w:cs="Arial" w:eastAsia="Arial" w:hAnsi="Arial"/>
          <w:sz w:val="18"/>
          <w:szCs w:val="18"/>
          <w:color w:val="auto"/>
        </w:rPr>
        <w:t>The following limits shall apply to the grant of any Award if, at the time of grant, the Company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“publicly held corporation” within the meaning of Section 162(m).</w:t>
      </w:r>
    </w:p>
    <w:p>
      <w:pPr>
        <w:spacing w:after="0" w:line="139" w:lineRule="exact"/>
        <w:rPr>
          <w:rFonts w:ascii="Arial" w:cs="Arial" w:eastAsia="Arial" w:hAnsi="Arial"/>
          <w:sz w:val="18"/>
          <w:szCs w:val="18"/>
          <w:b w:val="1"/>
          <w:bCs w:val="1"/>
          <w:i w:val="1"/>
          <w:iCs w:val="1"/>
          <w:color w:val="auto"/>
        </w:rPr>
      </w:pPr>
    </w:p>
    <w:p>
      <w:pPr>
        <w:ind w:right="40" w:firstLine="1720"/>
        <w:spacing w:after="0" w:line="256" w:lineRule="auto"/>
        <w:tabs>
          <w:tab w:leader="none" w:pos="1927" w:val="left"/>
        </w:tabs>
        <w:numPr>
          <w:ilvl w:val="2"/>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Options and SARs. </w:t>
      </w:r>
      <w:r>
        <w:rPr>
          <w:rFonts w:ascii="Arial" w:cs="Arial" w:eastAsia="Arial" w:hAnsi="Arial"/>
          <w:sz w:val="18"/>
          <w:szCs w:val="18"/>
          <w:color w:val="auto"/>
        </w:rPr>
        <w:t>Subject to adjustment as provided in Section 4.2, no Employee shall be granted within any fiscal year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one or more Options or Freestanding SARs which in the aggregate are for more than Five Hundred Thousand (500,000) shares of Stock, provided, however, that the Company may make an additional one-time grant to any newly-hired Employee of an Option and/or SAR for the purchase of up to an additional Two Hundred and Fifty Thousand (250,000) shares of Stock. An Option which is canceled (or a Freestanding SAR as to which the exercise price is reduced to reflect a reduction in the Fair Market Value of the Stock) in the same fiscal year of the Company in which it was granted shall continue to be counted against such limit for such fiscal year.</w:t>
      </w:r>
    </w:p>
    <w:p>
      <w:pPr>
        <w:spacing w:after="0" w:line="147" w:lineRule="exact"/>
        <w:rPr>
          <w:rFonts w:ascii="Arial" w:cs="Arial" w:eastAsia="Arial" w:hAnsi="Arial"/>
          <w:sz w:val="18"/>
          <w:szCs w:val="18"/>
          <w:b w:val="1"/>
          <w:bCs w:val="1"/>
          <w:color w:val="auto"/>
        </w:rPr>
      </w:pPr>
    </w:p>
    <w:p>
      <w:pPr>
        <w:ind w:right="100" w:firstLine="1720"/>
        <w:spacing w:after="0" w:line="258" w:lineRule="auto"/>
        <w:tabs>
          <w:tab w:leader="none" w:pos="1977" w:val="left"/>
        </w:tabs>
        <w:numPr>
          <w:ilvl w:val="2"/>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Stock and Restricted Stock Units. </w:t>
      </w:r>
      <w:r>
        <w:rPr>
          <w:rFonts w:ascii="Arial" w:cs="Arial" w:eastAsia="Arial" w:hAnsi="Arial"/>
          <w:sz w:val="18"/>
          <w:szCs w:val="18"/>
          <w:color w:val="auto"/>
        </w:rPr>
        <w:t>Subject to adjustment as provided in Section 4.2, no Employee shall be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within any fiscal year of the Company one or more Restricted Stock Awards or Restricted Stock Units, subject to Vesting Conditions based on the attainment of Performance Goals, for more than Two Hundred Thousand (200,000) shares of Stock, provided, however, that the Company may make an additional one-time grant to any newly-hired Employee of a Restricted Stock Award or Restricted Stock Units of up to an additional One Hundred Thousand (100,000) shares of Stock.</w:t>
      </w:r>
    </w:p>
    <w:p>
      <w:pPr>
        <w:spacing w:after="0" w:line="143" w:lineRule="exact"/>
        <w:rPr>
          <w:rFonts w:ascii="Arial" w:cs="Arial" w:eastAsia="Arial" w:hAnsi="Arial"/>
          <w:sz w:val="18"/>
          <w:szCs w:val="18"/>
          <w:b w:val="1"/>
          <w:bCs w:val="1"/>
          <w:color w:val="auto"/>
        </w:rPr>
      </w:pPr>
    </w:p>
    <w:p>
      <w:pPr>
        <w:ind w:left="2040" w:hanging="320"/>
        <w:spacing w:after="0"/>
        <w:tabs>
          <w:tab w:leader="none" w:pos="2040" w:val="left"/>
        </w:tabs>
        <w:numPr>
          <w:ilvl w:val="2"/>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Performance Shares and Performance Units. </w:t>
      </w:r>
      <w:r>
        <w:rPr>
          <w:rFonts w:ascii="Arial" w:cs="Arial" w:eastAsia="Arial" w:hAnsi="Arial"/>
          <w:sz w:val="16"/>
          <w:szCs w:val="16"/>
          <w:color w:val="auto"/>
        </w:rPr>
        <w:t>Subject to adjustment as provided in Section 4.2, no Employee shall be granted</w:t>
      </w:r>
    </w:p>
    <w:p>
      <w:pPr>
        <w:spacing w:after="0" w:line="50" w:lineRule="exact"/>
        <w:rPr>
          <w:rFonts w:ascii="Arial" w:cs="Arial" w:eastAsia="Arial" w:hAnsi="Arial"/>
          <w:sz w:val="16"/>
          <w:szCs w:val="16"/>
          <w:b w:val="1"/>
          <w:bCs w:val="1"/>
          <w:color w:val="auto"/>
        </w:rPr>
      </w:pPr>
    </w:p>
    <w:p>
      <w:pPr>
        <w:ind w:right="100" w:firstLine="8"/>
        <w:spacing w:after="0" w:line="254" w:lineRule="auto"/>
        <w:tabs>
          <w:tab w:leader="none" w:pos="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 Shares which could result in such Employee receiving more than One Hundred Thousand (100,000) shares of Stock for each full fiscal year of the Company contained in the Performance Period for such Award, or (B) Performance Units which could result in such Employee receiving more than $1,000,000 for each full fiscal year of the Company contained in the Performance Period for such Award. No Participant may be granted more than one Performance Share or Performance Unit for the same Performance Period.</w:t>
      </w:r>
    </w:p>
    <w:p>
      <w:pPr>
        <w:sectPr>
          <w:pgSz w:w="11900" w:h="16838" w:orient="portrait"/>
          <w:cols w:equalWidth="0" w:num="1">
            <w:col w:w="11420"/>
          </w:cols>
          <w:pgMar w:left="240" w:top="125" w:right="239" w:bottom="0" w:gutter="0" w:footer="0" w:header="0"/>
        </w:sectPr>
      </w:pPr>
    </w:p>
    <w:bookmarkStart w:id="9" w:name="page10"/>
    <w:bookmarkEnd w:id="9"/>
    <w:p>
      <w:pPr>
        <w:ind w:right="180" w:firstLine="1720"/>
        <w:spacing w:after="0" w:line="282" w:lineRule="auto"/>
        <w:tabs>
          <w:tab w:leader="none" w:pos="2017"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Performance Bonus Awards. </w:t>
      </w:r>
      <w:r>
        <w:rPr>
          <w:rFonts w:ascii="Arial" w:cs="Arial" w:eastAsia="Arial" w:hAnsi="Arial"/>
          <w:sz w:val="18"/>
          <w:szCs w:val="18"/>
          <w:color w:val="auto"/>
        </w:rPr>
        <w:t>No Employee shall be paid a Performance Bonus Award pursuant to Section 9.6 which is greater</w:t>
      </w:r>
      <w:r>
        <w:rPr>
          <w:rFonts w:ascii="Arial" w:cs="Arial" w:eastAsia="Arial" w:hAnsi="Arial"/>
          <w:sz w:val="18"/>
          <w:szCs w:val="18"/>
          <w:b w:val="1"/>
          <w:bCs w:val="1"/>
          <w:color w:val="auto"/>
        </w:rPr>
        <w:t xml:space="preserve"> </w:t>
      </w:r>
      <w:r>
        <w:rPr>
          <w:rFonts w:ascii="Arial" w:cs="Arial" w:eastAsia="Arial" w:hAnsi="Arial"/>
          <w:sz w:val="18"/>
          <w:szCs w:val="18"/>
          <w:color w:val="auto"/>
        </w:rPr>
        <w:t>than $1,000,000 for each full fiscal year of the Company contained in the Performance Period for such award.</w:t>
      </w:r>
    </w:p>
    <w:p>
      <w:pPr>
        <w:spacing w:after="0" w:line="121" w:lineRule="exact"/>
        <w:rPr>
          <w:rFonts w:ascii="Arial" w:cs="Arial" w:eastAsia="Arial" w:hAnsi="Arial"/>
          <w:sz w:val="18"/>
          <w:szCs w:val="18"/>
          <w:b w:val="1"/>
          <w:bCs w:val="1"/>
          <w:color w:val="auto"/>
        </w:rPr>
      </w:pPr>
    </w:p>
    <w:p>
      <w:pPr>
        <w:ind w:left="640" w:hanging="176"/>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ERMS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ONDITIONS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2"/>
          <w:szCs w:val="12"/>
          <w:b w:val="1"/>
          <w:bCs w:val="1"/>
          <w:u w:val="single" w:color="auto"/>
          <w:color w:val="auto"/>
        </w:rPr>
        <w:t>PTIONS</w:t>
      </w:r>
      <w:r>
        <w:rPr>
          <w:rFonts w:ascii="Arial" w:cs="Arial" w:eastAsia="Arial" w:hAnsi="Arial"/>
          <w:sz w:val="18"/>
          <w:szCs w:val="18"/>
          <w:b w:val="1"/>
          <w:bCs w:val="1"/>
          <w:color w:val="auto"/>
        </w:rPr>
        <w:t>.</w:t>
      </w:r>
    </w:p>
    <w:p>
      <w:pPr>
        <w:spacing w:after="0" w:line="202" w:lineRule="exact"/>
        <w:rPr>
          <w:sz w:val="20"/>
          <w:szCs w:val="20"/>
          <w:color w:val="auto"/>
        </w:rPr>
      </w:pPr>
    </w:p>
    <w:p>
      <w:pPr>
        <w:jc w:val="both"/>
        <w:ind w:right="380" w:firstLine="913"/>
        <w:spacing w:after="0" w:line="259" w:lineRule="auto"/>
        <w:rPr>
          <w:sz w:val="20"/>
          <w:szCs w:val="20"/>
          <w:color w:val="auto"/>
        </w:rPr>
      </w:pPr>
      <w:r>
        <w:rPr>
          <w:rFonts w:ascii="Arial" w:cs="Arial" w:eastAsia="Arial" w:hAnsi="Arial"/>
          <w:sz w:val="18"/>
          <w:szCs w:val="18"/>
          <w:color w:val="auto"/>
        </w:rPr>
        <w:t>Options shall be evidenced by Award Agreements specifying the number of shares of Stock covered thereby, in such form as the Board shall from time to time establish. No Option or purported Option shall be a valid and binding obligation of the Company unless evidenced by a fully executed Award Agreement. Award Agreements evidencing Options may incorporate all or any of the terms of the Plan by reference and shall comply with and be subject to the following terms and conditions:</w:t>
      </w:r>
    </w:p>
    <w:p>
      <w:pPr>
        <w:spacing w:after="0" w:line="142"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b w:val="1"/>
          <w:bCs w:val="1"/>
          <w:color w:val="auto"/>
        </w:rPr>
        <w:t>6.1 Exercise Price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exercise price for each Option shall be established in the discretion of the Board; provided, however, that (a) the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price per share for an Option shall be not less than the Fair Market Value of a share of Stock on the effective date of grant of the Option, (b) no Incentive Stock Option granted to a Ten Percent Owner Participant shall have an exercise price per share less than one hundred ten percent (110%) of the Fair Market Value of a share of Stock on the effective date of grant of the Option, and (c) notwithstanding anything to the contrary in this Section 6.1, in the case of an Indexed Option, the Board shall determine the exercise price of such Indexed Option and the terms and conditions that affect, if any, any adjustments to the exercise price of such Indexed Option. Notwithstanding the foregoing, an Option may be granted with an exercise price lower than the minimum exercise price set forth above if such Option is granted pursuant to an assumption or substitution for another option in a manner qualifying under the provisions of Section 424(a) of the Code.</w:t>
      </w:r>
    </w:p>
    <w:p>
      <w:pPr>
        <w:spacing w:after="0" w:line="145" w:lineRule="exact"/>
        <w:rPr>
          <w:sz w:val="20"/>
          <w:szCs w:val="20"/>
          <w:color w:val="auto"/>
        </w:rPr>
      </w:pPr>
    </w:p>
    <w:p>
      <w:pPr>
        <w:ind w:right="260" w:firstLine="913"/>
        <w:spacing w:after="0" w:line="255" w:lineRule="auto"/>
        <w:rPr>
          <w:sz w:val="20"/>
          <w:szCs w:val="20"/>
          <w:color w:val="auto"/>
        </w:rPr>
      </w:pPr>
      <w:r>
        <w:rPr>
          <w:rFonts w:ascii="Arial" w:cs="Arial" w:eastAsia="Arial" w:hAnsi="Arial"/>
          <w:sz w:val="18"/>
          <w:szCs w:val="18"/>
          <w:b w:val="1"/>
          <w:bCs w:val="1"/>
          <w:color w:val="auto"/>
        </w:rPr>
        <w:t>6.2 Exercisability and Term of Options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shall be exercisable at such time or times, or upon such event or events, and subject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terms, conditions, performance criteria and restrictions as shall be determined by the Board and set forth in the Award Agreement evidencing such Option; provided, however, that (a) no Option shall be exercisable after the expiration of ten (10) years after the effective date of grant of such Option, (b) no Incentive Stock Option granted to a Ten Percent Owner shall be exercisable after the expiration of five (5) years after the effective date of grant of such Option, and (c) no Option granted to a prospective Employee, prospective Consultant or prospective Director may become exercisable prior to the date on which such person commences Service with a Participating Company. Subject to the foregoing, unless otherwise specified by the Board in the grant of an Option, any Option granted hereunder shall terminate ten (10) years after the effective date of grant of the Option, unless earlier terminated in accordance with its provisions.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6.3 Payment of Exercise Price.</w:t>
      </w:r>
    </w:p>
    <w:p>
      <w:pPr>
        <w:spacing w:after="0" w:line="189" w:lineRule="exact"/>
        <w:rPr>
          <w:sz w:val="20"/>
          <w:szCs w:val="20"/>
          <w:color w:val="auto"/>
        </w:rPr>
      </w:pPr>
    </w:p>
    <w:p>
      <w:pPr>
        <w:ind w:firstLine="1377"/>
        <w:spacing w:after="0" w:line="288" w:lineRule="auto"/>
        <w:tabs>
          <w:tab w:leader="none" w:pos="1624" w:val="left"/>
        </w:tabs>
        <w:numPr>
          <w:ilvl w:val="0"/>
          <w:numId w:val="2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Forms of Consideration Authorized. </w:t>
      </w:r>
      <w:r>
        <w:rPr>
          <w:rFonts w:ascii="Arial" w:cs="Arial" w:eastAsia="Arial" w:hAnsi="Arial"/>
          <w:sz w:val="16"/>
          <w:szCs w:val="16"/>
          <w:color w:val="auto"/>
        </w:rPr>
        <w:t>Except as otherwise provided below, payment of the exercise price for the number of shares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Stock being purchased pursuant to any Option shall be made (i) in cash, by check or cash equivalent, (ii) by tender to the Company, or attestation to the ownership, of shares of Stock owned by the Participant having a Fair Market Value not less than the exercise price, (iii) by delivery of a properly executed notice of exercise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(a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Cashless Exercise</w:t>
      </w:r>
      <w:r>
        <w:rPr>
          <w:rFonts w:ascii="Arial" w:cs="Arial" w:eastAsia="Arial" w:hAnsi="Arial"/>
          <w:sz w:val="16"/>
          <w:szCs w:val="16"/>
          <w:i w:val="1"/>
          <w:iCs w:val="1"/>
          <w:color w:val="auto"/>
        </w:rPr>
        <w:t>”</w:t>
      </w:r>
      <w:r>
        <w:rPr>
          <w:rFonts w:ascii="Arial" w:cs="Arial" w:eastAsia="Arial" w:hAnsi="Arial"/>
          <w:sz w:val="16"/>
          <w:szCs w:val="16"/>
          <w:color w:val="auto"/>
        </w:rPr>
        <w:t>), (iv) by delivery of a properly executed notice of exercise electing a Net-Exercise, (v) by such other consideration as may be approved by the Board from time to time to the extent permitted by applicable law, or (vi) by any combination thereof. The Board may at any time or from time to time, by approval of or by amendment to the standard forms of Award Agreement described in Section 11, or by other means, grant Options which do not permit all of the foregoing forms of consideration to be used in payment of the exercise price or which otherwise restrict one or more forms of consideration.</w:t>
      </w:r>
    </w:p>
    <w:p>
      <w:pPr>
        <w:spacing w:after="0" w:line="128" w:lineRule="exact"/>
        <w:rPr>
          <w:rFonts w:ascii="Arial" w:cs="Arial" w:eastAsia="Arial" w:hAnsi="Arial"/>
          <w:sz w:val="16"/>
          <w:szCs w:val="16"/>
          <w:b w:val="1"/>
          <w:bCs w:val="1"/>
          <w:i w:val="1"/>
          <w:iCs w:val="1"/>
          <w:color w:val="auto"/>
        </w:rPr>
      </w:pPr>
    </w:p>
    <w:p>
      <w:pPr>
        <w:ind w:left="1640" w:hanging="263"/>
        <w:spacing w:after="0"/>
        <w:tabs>
          <w:tab w:leader="none" w:pos="164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Limitations on Forms of Consideration.</w:t>
      </w:r>
    </w:p>
    <w:p>
      <w:pPr>
        <w:spacing w:after="0" w:line="194" w:lineRule="exact"/>
        <w:rPr>
          <w:rFonts w:ascii="Arial" w:cs="Arial" w:eastAsia="Arial" w:hAnsi="Arial"/>
          <w:sz w:val="18"/>
          <w:szCs w:val="18"/>
          <w:b w:val="1"/>
          <w:bCs w:val="1"/>
          <w:i w:val="1"/>
          <w:iCs w:val="1"/>
          <w:color w:val="auto"/>
        </w:rPr>
      </w:pPr>
    </w:p>
    <w:p>
      <w:pPr>
        <w:ind w:right="220" w:firstLine="1720"/>
        <w:spacing w:after="0" w:line="277" w:lineRule="auto"/>
        <w:tabs>
          <w:tab w:leader="none" w:pos="1923" w:val="left"/>
        </w:tabs>
        <w:numPr>
          <w:ilvl w:val="1"/>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Tender of Stock. </w:t>
      </w:r>
      <w:r>
        <w:rPr>
          <w:rFonts w:ascii="Arial" w:cs="Arial" w:eastAsia="Arial" w:hAnsi="Arial"/>
          <w:sz w:val="17"/>
          <w:szCs w:val="17"/>
          <w:color w:val="auto"/>
        </w:rPr>
        <w:t>Notwithstanding the foregoing, an Option may not be exercised by tender to the Company, or attestation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ownership, of shares of Stock to the extent such tender or attestation would constitute a violation of the provisions of any law, regulation or agreement restricting the redemption of the Company’s stock. Unless otherwise provided by the Board, an Option may not be exercised by tender to the Company, or attestation to the ownership, of shares of Stock unless such shares either have been owned by the Participant for more than six (6) months (and not used for another Option exercise by attestation during such period) or were not acquired, directly or indirectly, from the Company.</w:t>
      </w:r>
    </w:p>
    <w:p>
      <w:pPr>
        <w:spacing w:after="0" w:line="127" w:lineRule="exact"/>
        <w:rPr>
          <w:rFonts w:ascii="Arial" w:cs="Arial" w:eastAsia="Arial" w:hAnsi="Arial"/>
          <w:sz w:val="17"/>
          <w:szCs w:val="17"/>
          <w:b w:val="1"/>
          <w:bCs w:val="1"/>
          <w:color w:val="auto"/>
        </w:rPr>
      </w:pPr>
    </w:p>
    <w:p>
      <w:pPr>
        <w:ind w:right="220" w:firstLine="1720"/>
        <w:spacing w:after="0" w:line="314" w:lineRule="auto"/>
        <w:tabs>
          <w:tab w:leader="none" w:pos="1977" w:val="left"/>
        </w:tabs>
        <w:numPr>
          <w:ilvl w:val="1"/>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Cashless Exercise. </w:t>
      </w:r>
      <w:r>
        <w:rPr>
          <w:rFonts w:ascii="Arial" w:cs="Arial" w:eastAsia="Arial" w:hAnsi="Arial"/>
          <w:sz w:val="16"/>
          <w:szCs w:val="16"/>
          <w:color w:val="auto"/>
        </w:rPr>
        <w:t>The Company reserves, at any and all times, the right, in the Company’s sole and absolute discretion, to</w:t>
      </w:r>
      <w:r>
        <w:rPr>
          <w:rFonts w:ascii="Arial" w:cs="Arial" w:eastAsia="Arial" w:hAnsi="Arial"/>
          <w:sz w:val="16"/>
          <w:szCs w:val="16"/>
          <w:b w:val="1"/>
          <w:bCs w:val="1"/>
          <w:color w:val="auto"/>
        </w:rPr>
        <w:t xml:space="preserve"> </w:t>
      </w:r>
      <w:r>
        <w:rPr>
          <w:rFonts w:ascii="Arial" w:cs="Arial" w:eastAsia="Arial" w:hAnsi="Arial"/>
          <w:sz w:val="16"/>
          <w:szCs w:val="16"/>
          <w:color w:val="auto"/>
        </w:rPr>
        <w:t>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spacing w:after="0" w:line="101" w:lineRule="exact"/>
        <w:rPr>
          <w:rFonts w:ascii="Arial" w:cs="Arial" w:eastAsia="Arial" w:hAnsi="Arial"/>
          <w:sz w:val="16"/>
          <w:szCs w:val="16"/>
          <w:b w:val="1"/>
          <w:bCs w:val="1"/>
          <w:color w:val="auto"/>
        </w:rPr>
      </w:pPr>
    </w:p>
    <w:p>
      <w:pPr>
        <w:ind w:right="360" w:firstLine="1720"/>
        <w:spacing w:after="0" w:line="277" w:lineRule="auto"/>
        <w:tabs>
          <w:tab w:leader="none" w:pos="2027" w:val="left"/>
        </w:tabs>
        <w:numPr>
          <w:ilvl w:val="1"/>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Net-Exercise. </w:t>
      </w:r>
      <w:r>
        <w:rPr>
          <w:rFonts w:ascii="Arial" w:cs="Arial" w:eastAsia="Arial" w:hAnsi="Arial"/>
          <w:sz w:val="17"/>
          <w:szCs w:val="17"/>
          <w:color w:val="auto"/>
        </w:rPr>
        <w:t>The Company reserves, at any and all times, the right, in the Company’s sole and absolute discretion, to grant</w:t>
      </w:r>
      <w:r>
        <w:rPr>
          <w:rFonts w:ascii="Arial" w:cs="Arial" w:eastAsia="Arial" w:hAnsi="Arial"/>
          <w:sz w:val="17"/>
          <w:szCs w:val="17"/>
          <w:b w:val="1"/>
          <w:bCs w:val="1"/>
          <w:color w:val="auto"/>
        </w:rPr>
        <w:t xml:space="preserve"> </w:t>
      </w:r>
      <w:r>
        <w:rPr>
          <w:rFonts w:ascii="Arial" w:cs="Arial" w:eastAsia="Arial" w:hAnsi="Arial"/>
          <w:sz w:val="17"/>
          <w:szCs w:val="17"/>
          <w:color w:val="auto"/>
        </w:rPr>
        <w:t>Incentive Stock Options, or to grant, or amend, any Nonstatutory Options to provide that such Options may be exercised by the means of a Net-Exercise, including with respect to one or more Participants specified by the Company notwithstanding that such program or procedures may be available to other Participants. No Option will be granted (or amended in the case of a Nonstatutory Stock Option) to permit a Net-Exercise prior to the effectiveness of the Financial Accounting Standards Board Statement of Financial Accounting Standards No. 123R.</w:t>
      </w:r>
    </w:p>
    <w:p>
      <w:pPr>
        <w:spacing w:after="0" w:line="141" w:lineRule="exact"/>
        <w:rPr>
          <w:sz w:val="20"/>
          <w:szCs w:val="20"/>
          <w:color w:val="auto"/>
        </w:rPr>
      </w:pPr>
    </w:p>
    <w:p>
      <w:pPr>
        <w:ind w:right="120" w:firstLine="913"/>
        <w:spacing w:after="0" w:line="282" w:lineRule="auto"/>
        <w:rPr>
          <w:sz w:val="20"/>
          <w:szCs w:val="20"/>
          <w:color w:val="auto"/>
        </w:rPr>
      </w:pPr>
      <w:r>
        <w:rPr>
          <w:rFonts w:ascii="Arial" w:cs="Arial" w:eastAsia="Arial" w:hAnsi="Arial"/>
          <w:sz w:val="18"/>
          <w:szCs w:val="18"/>
          <w:b w:val="1"/>
          <w:bCs w:val="1"/>
          <w:color w:val="auto"/>
        </w:rPr>
        <w:t xml:space="preserve">6.4 Effect of Termination of Service. </w:t>
      </w:r>
      <w:r>
        <w:rPr>
          <w:rFonts w:ascii="Arial" w:cs="Arial" w:eastAsia="Arial" w:hAnsi="Arial"/>
          <w:sz w:val="18"/>
          <w:szCs w:val="18"/>
          <w:color w:val="auto"/>
        </w:rPr>
        <w:t>An Option shall be exercisable after a Participant’s termination of Service to such extent and during such</w:t>
      </w:r>
      <w:r>
        <w:rPr>
          <w:rFonts w:ascii="Arial" w:cs="Arial" w:eastAsia="Arial" w:hAnsi="Arial"/>
          <w:sz w:val="18"/>
          <w:szCs w:val="18"/>
          <w:b w:val="1"/>
          <w:bCs w:val="1"/>
          <w:color w:val="auto"/>
        </w:rPr>
        <w:t xml:space="preserve"> </w:t>
      </w:r>
      <w:r>
        <w:rPr>
          <w:rFonts w:ascii="Arial" w:cs="Arial" w:eastAsia="Arial" w:hAnsi="Arial"/>
          <w:sz w:val="18"/>
          <w:szCs w:val="18"/>
          <w:color w:val="auto"/>
        </w:rPr>
        <w:t>period as determined by the Board, in its discretion, and set forth in the Award Agreement evidencing such Option.</w:t>
      </w:r>
    </w:p>
    <w:p>
      <w:pPr>
        <w:spacing w:after="0" w:line="121"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b w:val="1"/>
          <w:bCs w:val="1"/>
          <w:color w:val="auto"/>
        </w:rPr>
        <w:t xml:space="preserve">6.5 Transferability of Options. </w:t>
      </w:r>
      <w:r>
        <w:rPr>
          <w:rFonts w:ascii="Arial" w:cs="Arial" w:eastAsia="Arial" w:hAnsi="Arial"/>
          <w:sz w:val="18"/>
          <w:szCs w:val="18"/>
          <w:color w:val="auto"/>
        </w:rPr>
        <w:t>During the lifetime of the Participant, an Option shall be exercisable only by the Participant or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guardian or legal representative. Prior to the issuance of shares of Stock upon the exercise of an Option, the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Board, in its discretion, and set forth in the Award Agreement evidencing such Option, a Nonstatutory Stock Option shall be assignable or transferable subject to the applicable limitations, if any, described in the General Instructions to Form S-8 Registration Statement under the Securities Act. Notwithstanding any of the foregoing, the Board may permit further transferability of any Option, on a general or specific basis, and may impose conditions and limitations on any permitted transferability.</w:t>
      </w:r>
    </w:p>
    <w:p>
      <w:pPr>
        <w:spacing w:after="0" w:line="145" w:lineRule="exact"/>
        <w:rPr>
          <w:sz w:val="20"/>
          <w:szCs w:val="20"/>
          <w:color w:val="auto"/>
        </w:rPr>
      </w:pPr>
    </w:p>
    <w:p>
      <w:pPr>
        <w:ind w:left="640" w:hanging="176"/>
        <w:spacing w:after="0"/>
        <w:tabs>
          <w:tab w:leader="none" w:pos="6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ERMS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ONDITIONS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TOCK</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PPRECIATION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2"/>
          <w:szCs w:val="12"/>
          <w:b w:val="1"/>
          <w:bCs w:val="1"/>
          <w:u w:val="single" w:color="auto"/>
          <w:color w:val="auto"/>
        </w:rPr>
        <w:t>IGHTS</w:t>
      </w:r>
      <w:r>
        <w:rPr>
          <w:rFonts w:ascii="Arial" w:cs="Arial" w:eastAsia="Arial" w:hAnsi="Arial"/>
          <w:sz w:val="18"/>
          <w:szCs w:val="18"/>
          <w:b w:val="1"/>
          <w:bCs w:val="1"/>
          <w:color w:val="auto"/>
        </w:rPr>
        <w:t>.</w:t>
      </w:r>
    </w:p>
    <w:p>
      <w:pPr>
        <w:spacing w:after="0" w:line="202"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Stock Appreciation Rights shall be evidenced by Award Agreements specifying the number of shares of Stock subject to the Award, in such form as the Board shall from time to time establish. No SAR or purported SAR shall be a valid and binding obligation of the Company unless evidenced by a fully executed Award Agreement. Award Agreements evidencing SARs may incorporate all or any of the terms of the Plan by reference and shall comply with and be subject to the following terms and conditions:</w:t>
      </w:r>
    </w:p>
    <w:p>
      <w:pPr>
        <w:sectPr>
          <w:pgSz w:w="11900" w:h="16838" w:orient="portrait"/>
          <w:cols w:equalWidth="0" w:num="1">
            <w:col w:w="11420"/>
          </w:cols>
          <w:pgMar w:left="240" w:top="121" w:right="239" w:bottom="0" w:gutter="0" w:footer="0" w:header="0"/>
        </w:sectPr>
      </w:pPr>
    </w:p>
    <w:bookmarkStart w:id="10" w:name="page11"/>
    <w:bookmarkEnd w:id="10"/>
    <w:p>
      <w:pPr>
        <w:spacing w:after="0" w:line="23" w:lineRule="exact"/>
        <w:rPr>
          <w:sz w:val="20"/>
          <w:szCs w:val="20"/>
          <w:color w:val="auto"/>
        </w:rPr>
      </w:pPr>
    </w:p>
    <w:p>
      <w:pPr>
        <w:ind w:right="140" w:firstLine="913"/>
        <w:spacing w:after="0" w:line="266" w:lineRule="auto"/>
        <w:rPr>
          <w:sz w:val="20"/>
          <w:szCs w:val="20"/>
          <w:color w:val="auto"/>
        </w:rPr>
      </w:pPr>
      <w:r>
        <w:rPr>
          <w:rFonts w:ascii="Arial" w:cs="Arial" w:eastAsia="Arial" w:hAnsi="Arial"/>
          <w:sz w:val="18"/>
          <w:szCs w:val="18"/>
          <w:b w:val="1"/>
          <w:bCs w:val="1"/>
          <w:color w:val="auto"/>
        </w:rPr>
        <w:t xml:space="preserve">7.1 Types of SARs Authorized. </w:t>
      </w:r>
      <w:r>
        <w:rPr>
          <w:rFonts w:ascii="Arial" w:cs="Arial" w:eastAsia="Arial" w:hAnsi="Arial"/>
          <w:sz w:val="18"/>
          <w:szCs w:val="18"/>
          <w:color w:val="auto"/>
        </w:rPr>
        <w:t>SARs may be granted in tandem with all or any portion of a related Option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Tandem SAR</w:t>
      </w:r>
      <w:r>
        <w:rPr>
          <w:rFonts w:ascii="Arial" w:cs="Arial" w:eastAsia="Arial" w:hAnsi="Arial"/>
          <w:sz w:val="18"/>
          <w:szCs w:val="18"/>
          <w:i w:val="1"/>
          <w:iCs w:val="1"/>
          <w:color w:val="auto"/>
        </w:rPr>
        <w:t>”</w:t>
      </w:r>
      <w:r>
        <w:rPr>
          <w:rFonts w:ascii="Arial" w:cs="Arial" w:eastAsia="Arial" w:hAnsi="Arial"/>
          <w:sz w:val="18"/>
          <w:szCs w:val="18"/>
          <w:color w:val="auto"/>
        </w:rPr>
        <w:t>) or may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granted independently of any Option (a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Freestanding SAR</w:t>
      </w:r>
      <w:r>
        <w:rPr>
          <w:rFonts w:ascii="Arial" w:cs="Arial" w:eastAsia="Arial" w:hAnsi="Arial"/>
          <w:sz w:val="18"/>
          <w:szCs w:val="18"/>
          <w:i w:val="1"/>
          <w:iCs w:val="1"/>
          <w:color w:val="auto"/>
        </w:rPr>
        <w:t>”</w:t>
      </w:r>
      <w:r>
        <w:rPr>
          <w:rFonts w:ascii="Arial" w:cs="Arial" w:eastAsia="Arial" w:hAnsi="Arial"/>
          <w:sz w:val="18"/>
          <w:szCs w:val="18"/>
          <w:color w:val="auto"/>
        </w:rPr>
        <w:t>). A Tandem SAR may be granted either concurrently with the grant of the related Option or at any time thereafter prior to the complete exercise, termination, expiration or cancellation of such related Option.</w:t>
      </w:r>
    </w:p>
    <w:p>
      <w:pPr>
        <w:spacing w:after="0" w:line="136" w:lineRule="exact"/>
        <w:rPr>
          <w:sz w:val="20"/>
          <w:szCs w:val="20"/>
          <w:color w:val="auto"/>
        </w:rPr>
      </w:pPr>
    </w:p>
    <w:p>
      <w:pPr>
        <w:ind w:right="60" w:firstLine="913"/>
        <w:spacing w:after="0" w:line="261" w:lineRule="auto"/>
        <w:rPr>
          <w:sz w:val="20"/>
          <w:szCs w:val="20"/>
          <w:color w:val="auto"/>
        </w:rPr>
      </w:pPr>
      <w:r>
        <w:rPr>
          <w:rFonts w:ascii="Arial" w:cs="Arial" w:eastAsia="Arial" w:hAnsi="Arial"/>
          <w:sz w:val="18"/>
          <w:szCs w:val="18"/>
          <w:b w:val="1"/>
          <w:bCs w:val="1"/>
          <w:color w:val="auto"/>
        </w:rPr>
        <w:t xml:space="preserve">7.2 Exercise Price and Other Terms. </w:t>
      </w:r>
      <w:r>
        <w:rPr>
          <w:rFonts w:ascii="Arial" w:cs="Arial" w:eastAsia="Arial" w:hAnsi="Arial"/>
          <w:sz w:val="18"/>
          <w:szCs w:val="18"/>
          <w:color w:val="auto"/>
        </w:rPr>
        <w:t>The Board, subject to the provisions of the Plan, will have complete discretion to determine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each SAR granted under the Plan; provided, however,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7.3 Exercise of SARs. </w:t>
      </w:r>
      <w:r>
        <w:rPr>
          <w:rFonts w:ascii="Arial" w:cs="Arial" w:eastAsia="Arial" w:hAnsi="Arial"/>
          <w:sz w:val="16"/>
          <w:szCs w:val="16"/>
          <w:color w:val="auto"/>
        </w:rPr>
        <w:t>SARs will be exercisable on such terms and conditions as the Board, in its sole and absolute discretion, will determine.</w:t>
      </w:r>
    </w:p>
    <w:p>
      <w:pPr>
        <w:spacing w:after="0" w:line="208" w:lineRule="exact"/>
        <w:rPr>
          <w:sz w:val="20"/>
          <w:szCs w:val="20"/>
          <w:color w:val="auto"/>
        </w:rPr>
      </w:pPr>
    </w:p>
    <w:p>
      <w:pPr>
        <w:ind w:right="80" w:firstLine="913"/>
        <w:spacing w:after="0" w:line="282" w:lineRule="auto"/>
        <w:rPr>
          <w:sz w:val="20"/>
          <w:szCs w:val="20"/>
          <w:color w:val="auto"/>
        </w:rPr>
      </w:pPr>
      <w:r>
        <w:rPr>
          <w:rFonts w:ascii="Arial" w:cs="Arial" w:eastAsia="Arial" w:hAnsi="Arial"/>
          <w:sz w:val="18"/>
          <w:szCs w:val="18"/>
          <w:b w:val="1"/>
          <w:bCs w:val="1"/>
          <w:color w:val="auto"/>
        </w:rPr>
        <w:t xml:space="preserve">7.4 Award Agreement. </w:t>
      </w:r>
      <w:r>
        <w:rPr>
          <w:rFonts w:ascii="Arial" w:cs="Arial" w:eastAsia="Arial" w:hAnsi="Arial"/>
          <w:sz w:val="18"/>
          <w:szCs w:val="18"/>
          <w:color w:val="auto"/>
        </w:rPr>
        <w:t>Each SAR grant will be evidenced by an Award Agreement that will specify the exercise price, the term of the SAR,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exercise, and such other terms and conditions as the Board, in its sole discretion, will determine.</w:t>
      </w:r>
    </w:p>
    <w:p>
      <w:pPr>
        <w:spacing w:after="0" w:line="121" w:lineRule="exact"/>
        <w:rPr>
          <w:sz w:val="20"/>
          <w:szCs w:val="20"/>
          <w:color w:val="auto"/>
        </w:rPr>
      </w:pPr>
    </w:p>
    <w:p>
      <w:pPr>
        <w:jc w:val="both"/>
        <w:ind w:right="20" w:firstLine="913"/>
        <w:spacing w:after="0" w:line="266" w:lineRule="auto"/>
        <w:rPr>
          <w:sz w:val="20"/>
          <w:szCs w:val="20"/>
          <w:color w:val="auto"/>
        </w:rPr>
      </w:pPr>
      <w:r>
        <w:rPr>
          <w:rFonts w:ascii="Arial" w:cs="Arial" w:eastAsia="Arial" w:hAnsi="Arial"/>
          <w:sz w:val="18"/>
          <w:szCs w:val="18"/>
          <w:b w:val="1"/>
          <w:bCs w:val="1"/>
          <w:color w:val="auto"/>
        </w:rPr>
        <w:t xml:space="preserve">7.5 Expiration of SARs. </w:t>
      </w:r>
      <w:r>
        <w:rPr>
          <w:rFonts w:ascii="Arial" w:cs="Arial" w:eastAsia="Arial" w:hAnsi="Arial"/>
          <w:sz w:val="18"/>
          <w:szCs w:val="18"/>
          <w:color w:val="auto"/>
        </w:rPr>
        <w:t>Each SAR grant under the Plan will expire upon the date determined by the Board, in its sole discretion, and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Agreement. Notwithstanding the foregoing, the requirements of Sections 6.2, 6.3, 6.4 and 6.5 also will apply to SARs to the extent not replaced or superseded by the terms of any Award Agreement.</w:t>
      </w:r>
    </w:p>
    <w:p>
      <w:pPr>
        <w:spacing w:after="0" w:line="149" w:lineRule="exact"/>
        <w:rPr>
          <w:sz w:val="20"/>
          <w:szCs w:val="20"/>
          <w:color w:val="auto"/>
        </w:rPr>
      </w:pPr>
    </w:p>
    <w:p>
      <w:pPr>
        <w:ind w:left="640" w:hanging="176"/>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ERMS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ONDITIONS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2"/>
          <w:szCs w:val="12"/>
          <w:b w:val="1"/>
          <w:bCs w:val="1"/>
          <w:u w:val="single" w:color="auto"/>
          <w:color w:val="auto"/>
        </w:rPr>
        <w:t>ESTRICTED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TOCK</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WARDS</w:t>
      </w:r>
      <w:r>
        <w:rPr>
          <w:rFonts w:ascii="Arial" w:cs="Arial" w:eastAsia="Arial" w:hAnsi="Arial"/>
          <w:sz w:val="18"/>
          <w:szCs w:val="18"/>
          <w:b w:val="1"/>
          <w:bCs w:val="1"/>
          <w:color w:val="auto"/>
        </w:rPr>
        <w:t>.</w:t>
      </w:r>
    </w:p>
    <w:p>
      <w:pPr>
        <w:spacing w:after="0" w:line="189" w:lineRule="exact"/>
        <w:rPr>
          <w:sz w:val="20"/>
          <w:szCs w:val="20"/>
          <w:color w:val="auto"/>
        </w:rPr>
      </w:pPr>
    </w:p>
    <w:p>
      <w:pPr>
        <w:jc w:val="both"/>
        <w:ind w:right="120" w:firstLine="913"/>
        <w:spacing w:after="0" w:line="279" w:lineRule="auto"/>
        <w:rPr>
          <w:sz w:val="20"/>
          <w:szCs w:val="20"/>
          <w:color w:val="auto"/>
        </w:rPr>
      </w:pPr>
      <w:r>
        <w:rPr>
          <w:rFonts w:ascii="Arial" w:cs="Arial" w:eastAsia="Arial" w:hAnsi="Arial"/>
          <w:sz w:val="17"/>
          <w:szCs w:val="17"/>
          <w:color w:val="auto"/>
        </w:rPr>
        <w:t>Restricted Stock Awards shall be evidenced by Award Agreements specifying the number of shares of Stock subject to the Award, in such form as the Board shall from time to time establish. No Restricted Stock Award or purported Restricted Stock Award shall be a valid and binding obligation of the Company unless evidenced by a fully executed Award Agreement. Award Agreements evidencing Restricted Stock Awards may incorporate all or any of the terms of the Plan by reference and shall comply with and be subject to the following terms and conditions:</w:t>
      </w:r>
    </w:p>
    <w:p>
      <w:pPr>
        <w:spacing w:after="0" w:line="127" w:lineRule="exact"/>
        <w:rPr>
          <w:sz w:val="20"/>
          <w:szCs w:val="20"/>
          <w:color w:val="auto"/>
        </w:rPr>
      </w:pPr>
    </w:p>
    <w:p>
      <w:pPr>
        <w:ind w:right="320" w:firstLine="913"/>
        <w:spacing w:after="0" w:line="282" w:lineRule="auto"/>
        <w:rPr>
          <w:sz w:val="20"/>
          <w:szCs w:val="20"/>
          <w:color w:val="auto"/>
        </w:rPr>
      </w:pPr>
      <w:r>
        <w:rPr>
          <w:rFonts w:ascii="Arial" w:cs="Arial" w:eastAsia="Arial" w:hAnsi="Arial"/>
          <w:sz w:val="18"/>
          <w:szCs w:val="18"/>
          <w:b w:val="1"/>
          <w:bCs w:val="1"/>
          <w:color w:val="auto"/>
        </w:rPr>
        <w:t xml:space="preserve">8.1 Grant of Restricted Stock. </w:t>
      </w:r>
      <w:r>
        <w:rPr>
          <w:rFonts w:ascii="Arial" w:cs="Arial" w:eastAsia="Arial" w:hAnsi="Arial"/>
          <w:sz w:val="18"/>
          <w:szCs w:val="18"/>
          <w:color w:val="auto"/>
        </w:rPr>
        <w:t>The Board is authorized to make Awards of Restricted Stock to any Participant selected by the Board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and subject to such terms and conditions as determined by the Board.</w:t>
      </w:r>
    </w:p>
    <w:p>
      <w:pPr>
        <w:spacing w:after="0" w:line="135" w:lineRule="exact"/>
        <w:rPr>
          <w:sz w:val="20"/>
          <w:szCs w:val="20"/>
          <w:color w:val="auto"/>
        </w:rPr>
      </w:pPr>
    </w:p>
    <w:p>
      <w:pPr>
        <w:ind w:right="60" w:firstLine="913"/>
        <w:spacing w:after="0" w:line="295" w:lineRule="auto"/>
        <w:rPr>
          <w:sz w:val="20"/>
          <w:szCs w:val="20"/>
          <w:color w:val="auto"/>
        </w:rPr>
      </w:pPr>
      <w:r>
        <w:rPr>
          <w:rFonts w:ascii="Arial" w:cs="Arial" w:eastAsia="Arial" w:hAnsi="Arial"/>
          <w:sz w:val="16"/>
          <w:szCs w:val="16"/>
          <w:b w:val="1"/>
          <w:bCs w:val="1"/>
          <w:color w:val="auto"/>
        </w:rPr>
        <w:t xml:space="preserve">8.2 Issuance and Restrictions. </w:t>
      </w:r>
      <w:r>
        <w:rPr>
          <w:rFonts w:ascii="Arial" w:cs="Arial" w:eastAsia="Arial" w:hAnsi="Arial"/>
          <w:sz w:val="16"/>
          <w:szCs w:val="16"/>
          <w:color w:val="auto"/>
        </w:rPr>
        <w:t>Restricted Stock Awards will be subject to such restrictions on transferabilty and other restrictions as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may impose (including, without limitation, limitations on the right to vote shares of Stock or the right to receive dividends on the Stock). These restrictions may lapse separately or in combination at such times, pursuant to such circumstances, in such installments, or otherwise, as the Board determines at the time of the grant of the Award or thereafter. The minimum period for such restrictions shall be a period of three (3) years. Notwithstanding the foregoing however, Restricted Stock Awards may become one hundred percent (100%) vested earlier than after the passage of three (3) years upon (i) the occurrence of a Change in Control, as provided in any applicable Award Agreement, or (ii) achievement of such the Awards applicable Performance Goals.</w:t>
      </w:r>
    </w:p>
    <w:p>
      <w:pPr>
        <w:spacing w:after="0" w:line="115" w:lineRule="exact"/>
        <w:rPr>
          <w:sz w:val="20"/>
          <w:szCs w:val="20"/>
          <w:color w:val="auto"/>
        </w:rPr>
      </w:pPr>
    </w:p>
    <w:p>
      <w:pPr>
        <w:ind w:right="140" w:firstLine="913"/>
        <w:spacing w:after="0" w:line="293" w:lineRule="auto"/>
        <w:rPr>
          <w:sz w:val="20"/>
          <w:szCs w:val="20"/>
          <w:color w:val="auto"/>
        </w:rPr>
      </w:pPr>
      <w:r>
        <w:rPr>
          <w:rFonts w:ascii="Arial" w:cs="Arial" w:eastAsia="Arial" w:hAnsi="Arial"/>
          <w:sz w:val="16"/>
          <w:szCs w:val="16"/>
          <w:b w:val="1"/>
          <w:bCs w:val="1"/>
          <w:color w:val="auto"/>
        </w:rPr>
        <w:t xml:space="preserve">8.3 Forfeiture. </w:t>
      </w:r>
      <w:r>
        <w:rPr>
          <w:rFonts w:ascii="Arial" w:cs="Arial" w:eastAsia="Arial" w:hAnsi="Arial"/>
          <w:sz w:val="16"/>
          <w:szCs w:val="16"/>
          <w:color w:val="auto"/>
        </w:rPr>
        <w:t>Except as otherwise determined by the Board at the time of grant of the Award or thereafter, upon termination of Service during</w:t>
      </w:r>
      <w:r>
        <w:rPr>
          <w:rFonts w:ascii="Arial" w:cs="Arial" w:eastAsia="Arial" w:hAnsi="Arial"/>
          <w:sz w:val="16"/>
          <w:szCs w:val="16"/>
          <w:b w:val="1"/>
          <w:bCs w:val="1"/>
          <w:color w:val="auto"/>
        </w:rPr>
        <w:t xml:space="preserve"> </w:t>
      </w:r>
      <w:r>
        <w:rPr>
          <w:rFonts w:ascii="Arial" w:cs="Arial" w:eastAsia="Arial" w:hAnsi="Arial"/>
          <w:sz w:val="16"/>
          <w:szCs w:val="16"/>
          <w:color w:val="auto"/>
        </w:rPr>
        <w:t>the applicable Restriction Period, Restricted Stock that is at that time subject to restrictions will be forefeited; provided, however, that the Board may</w:t>
      </w:r>
    </w:p>
    <w:p>
      <w:pPr>
        <w:spacing w:after="0" w:line="1" w:lineRule="exact"/>
        <w:rPr>
          <w:sz w:val="20"/>
          <w:szCs w:val="20"/>
          <w:color w:val="auto"/>
        </w:rPr>
      </w:pPr>
    </w:p>
    <w:p>
      <w:pPr>
        <w:ind w:right="160" w:firstLine="8"/>
        <w:spacing w:after="0" w:line="261" w:lineRule="auto"/>
        <w:tabs>
          <w:tab w:leader="none" w:pos="2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in any Restricted Stock Award Agreement that restrictions or forfeiture conditions will be waived in whole or in part in the event of terminations resulting from specified causes, and (b) in other cases waive in whole or in part restrictions or forfeiture conditions.</w:t>
      </w:r>
    </w:p>
    <w:p>
      <w:pPr>
        <w:spacing w:after="0" w:line="139"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b w:val="1"/>
          <w:bCs w:val="1"/>
          <w:color w:val="auto"/>
        </w:rPr>
        <w:t xml:space="preserve">8.4 Voting Rights; Dividends and Distributions. </w:t>
      </w:r>
      <w:r>
        <w:rPr>
          <w:rFonts w:ascii="Arial" w:cs="Arial" w:eastAsia="Arial" w:hAnsi="Arial"/>
          <w:sz w:val="17"/>
          <w:szCs w:val="17"/>
          <w:color w:val="auto"/>
        </w:rPr>
        <w:t>Except as may be provided in any Award Agreement, during the Restriction Period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to shares subject to a Restricted Stock Award, the Participant shall have all of the rights of a stockholder of the Company holding shares of Stock, including the right to vote such shares and to receive all dividends and other distributions paid with respect to such shares. However, in the event of a dividend or distribution paid in shares of Stock or any other adjustment made upon a change in the capital structure of the Company as described in Section 4.2, then any and all new, substituted or additional securities or other property (other than normal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spacing w:after="0" w:line="145" w:lineRule="exact"/>
        <w:rPr>
          <w:sz w:val="20"/>
          <w:szCs w:val="20"/>
          <w:color w:val="auto"/>
        </w:rPr>
      </w:pPr>
    </w:p>
    <w:p>
      <w:pPr>
        <w:ind w:left="640" w:hanging="176"/>
        <w:spacing w:after="0"/>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ERMS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ONDITIONS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2"/>
          <w:szCs w:val="12"/>
          <w:b w:val="1"/>
          <w:bCs w:val="1"/>
          <w:u w:val="single" w:color="auto"/>
          <w:color w:val="auto"/>
        </w:rPr>
        <w:t>THER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YPES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WARDS</w:t>
      </w:r>
      <w:r>
        <w:rPr>
          <w:rFonts w:ascii="Arial" w:cs="Arial" w:eastAsia="Arial" w:hAnsi="Arial"/>
          <w:sz w:val="18"/>
          <w:szCs w:val="18"/>
          <w:b w:val="1"/>
          <w:bCs w:val="1"/>
          <w:color w:val="auto"/>
        </w:rPr>
        <w:t>.</w:t>
      </w:r>
    </w:p>
    <w:p>
      <w:pPr>
        <w:spacing w:after="0" w:line="189"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 xml:space="preserve">Other types of Awards, such as Performance Shares, Performance Units, Deferred Stock, Restricted Stock Units, Other Stock-Based Awards and Performance Bonus Awards (collectively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Other Types of Award</w:t>
      </w:r>
      <w:r>
        <w:rPr>
          <w:rFonts w:ascii="Arial" w:cs="Arial" w:eastAsia="Arial" w:hAnsi="Arial"/>
          <w:sz w:val="16"/>
          <w:szCs w:val="16"/>
          <w:i w:val="1"/>
          <w:iCs w:val="1"/>
          <w:color w:val="auto"/>
        </w:rPr>
        <w:t>”</w:t>
      </w:r>
      <w:r>
        <w:rPr>
          <w:rFonts w:ascii="Arial" w:cs="Arial" w:eastAsia="Arial" w:hAnsi="Arial"/>
          <w:sz w:val="16"/>
          <w:szCs w:val="16"/>
          <w:color w:val="auto"/>
        </w:rPr>
        <w:t>) shall be evidenced by Award Agreements specifying the type of Award and the number of shares of Stock subject to the Award, in such form as the Board shall from time to time establish. No Other Type of Award or purported Award shall be a valid and binding obligation of the Company unless evidenced by a fully executed Award Agreement. Award Agreements evidencing any Other Type of Award may incorporate all or any of the terms of the Plan by reference and shall comply with and be subject to the following terms and conditions:</w:t>
      </w:r>
    </w:p>
    <w:p>
      <w:pPr>
        <w:spacing w:after="0" w:line="114" w:lineRule="exact"/>
        <w:rPr>
          <w:sz w:val="20"/>
          <w:szCs w:val="20"/>
          <w:color w:val="auto"/>
        </w:rPr>
      </w:pPr>
    </w:p>
    <w:p>
      <w:pPr>
        <w:ind w:right="300" w:firstLine="913"/>
        <w:spacing w:after="0" w:line="258" w:lineRule="auto"/>
        <w:rPr>
          <w:sz w:val="20"/>
          <w:szCs w:val="20"/>
          <w:color w:val="auto"/>
        </w:rPr>
      </w:pPr>
      <w:r>
        <w:rPr>
          <w:rFonts w:ascii="Arial" w:cs="Arial" w:eastAsia="Arial" w:hAnsi="Arial"/>
          <w:sz w:val="18"/>
          <w:szCs w:val="18"/>
          <w:b w:val="1"/>
          <w:bCs w:val="1"/>
          <w:color w:val="auto"/>
        </w:rPr>
        <w:t xml:space="preserve">9.1 Performance Shares. </w:t>
      </w:r>
      <w:r>
        <w:rPr>
          <w:rFonts w:ascii="Arial" w:cs="Arial" w:eastAsia="Arial" w:hAnsi="Arial"/>
          <w:sz w:val="18"/>
          <w:szCs w:val="18"/>
          <w:color w:val="auto"/>
        </w:rPr>
        <w:t>Any Participant selected by the Committee may be granted one or more Performance Share awards which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denominated in a number of shares of Stock and which may be linked to any one or more of the Performance Goals or other specific performance criteria determined appropriate by the Committee, in each case on a specified date or dates or over any period or periods determined by the Committee. In making such determinations, the Committee will consider (among other such factors as it deems relevant in light of the specific type of Award) the contributions, responsibilities and other compensation of the particular Participant.</w:t>
      </w:r>
    </w:p>
    <w:p>
      <w:pPr>
        <w:spacing w:after="0" w:line="157" w:lineRule="exact"/>
        <w:rPr>
          <w:sz w:val="20"/>
          <w:szCs w:val="20"/>
          <w:color w:val="auto"/>
        </w:rPr>
      </w:pPr>
    </w:p>
    <w:p>
      <w:pPr>
        <w:ind w:right="120" w:firstLine="913"/>
        <w:spacing w:after="0" w:line="277" w:lineRule="auto"/>
        <w:rPr>
          <w:sz w:val="20"/>
          <w:szCs w:val="20"/>
          <w:color w:val="auto"/>
        </w:rPr>
      </w:pPr>
      <w:r>
        <w:rPr>
          <w:rFonts w:ascii="Arial" w:cs="Arial" w:eastAsia="Arial" w:hAnsi="Arial"/>
          <w:sz w:val="17"/>
          <w:szCs w:val="17"/>
          <w:b w:val="1"/>
          <w:bCs w:val="1"/>
          <w:color w:val="auto"/>
        </w:rPr>
        <w:t xml:space="preserve">9.2 Performance Units. </w:t>
      </w:r>
      <w:r>
        <w:rPr>
          <w:rFonts w:ascii="Arial" w:cs="Arial" w:eastAsia="Arial" w:hAnsi="Arial"/>
          <w:sz w:val="17"/>
          <w:szCs w:val="17"/>
          <w:color w:val="auto"/>
        </w:rPr>
        <w:t>Any Participant selected by the Committee may be granted one or more Performance Unit awards which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denominated in units of value, which, without limitation, may include the dollar value of shares of Stock, and which may be linked to any one or more of the Performance Goals or other specific performance criteria determined appropriate by the Committee, in each case on a specified date or dates or over any period or periods determined by the Committee. In making such determinations, the Committee will consider (among other such factors as it deems relevant in light of the specific type of Award) the contributions, responsibilities and other compensation of the particular Participant.</w:t>
      </w:r>
    </w:p>
    <w:p>
      <w:pPr>
        <w:spacing w:after="0" w:line="128" w:lineRule="exact"/>
        <w:rPr>
          <w:sz w:val="20"/>
          <w:szCs w:val="20"/>
          <w:color w:val="auto"/>
        </w:rPr>
      </w:pPr>
    </w:p>
    <w:p>
      <w:pPr>
        <w:ind w:right="120" w:firstLine="913"/>
        <w:spacing w:after="0" w:line="272" w:lineRule="auto"/>
        <w:rPr>
          <w:sz w:val="20"/>
          <w:szCs w:val="20"/>
          <w:color w:val="auto"/>
        </w:rPr>
      </w:pPr>
      <w:r>
        <w:rPr>
          <w:rFonts w:ascii="Arial" w:cs="Arial" w:eastAsia="Arial" w:hAnsi="Arial"/>
          <w:sz w:val="17"/>
          <w:szCs w:val="17"/>
          <w:b w:val="1"/>
          <w:bCs w:val="1"/>
          <w:color w:val="auto"/>
        </w:rPr>
        <w:t xml:space="preserve">9.3 Deferred Stock. </w:t>
      </w:r>
      <w:r>
        <w:rPr>
          <w:rFonts w:ascii="Arial" w:cs="Arial" w:eastAsia="Arial" w:hAnsi="Arial"/>
          <w:sz w:val="17"/>
          <w:szCs w:val="17"/>
          <w:color w:val="auto"/>
        </w:rPr>
        <w:t>Any Participant selected by the Board may be granted an award of Deferred Stock in the manner determined from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time by the Board. The number of shares of Deferred Stock will be determined by the Board and may be linked to the Performance Goals or other specific performance criteria determined to be appropriate by the Board, in each case on a specified date or dates or over any period or periods determined by the Board. Stock underlying a Deferred Stock award will not be issued until the Deferred Stock award has vested, pursuant to a vesting schedule or performance criteria set by the Committee, or upon such settlement date as may be elected by the Participant. Unless otherwise provided by the Board, a Participant awarded Deferred Stock will have no rights as a Company stockholder with respect to such Deferred Stock until such time as the Award has vested and the Stock underlying such Award has been issued. In addition, Deferred Stock may be granted automatically with respect to such number of shares of Stock and upon such other terms and conditions as established by the Board in lieu of:</w:t>
      </w:r>
    </w:p>
    <w:p>
      <w:pPr>
        <w:spacing w:after="0" w:line="136" w:lineRule="exact"/>
        <w:rPr>
          <w:sz w:val="20"/>
          <w:szCs w:val="20"/>
          <w:color w:val="auto"/>
        </w:rPr>
      </w:pPr>
    </w:p>
    <w:p>
      <w:pPr>
        <w:ind w:right="840" w:firstLine="1377"/>
        <w:spacing w:after="0" w:line="277" w:lineRule="auto"/>
        <w:tabs>
          <w:tab w:leader="none" w:pos="16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or shares of Stock otherwise issuable to such Participant upon the exercise or settlement of a Restricted Stock Award or Performance Award; or</w:t>
      </w:r>
    </w:p>
    <w:p>
      <w:pPr>
        <w:sectPr>
          <w:pgSz w:w="11900" w:h="16861" w:orient="portrait"/>
          <w:cols w:equalWidth="0" w:num="1">
            <w:col w:w="11420"/>
          </w:cols>
          <w:pgMar w:left="240" w:top="121" w:right="239" w:bottom="0" w:gutter="0" w:footer="0" w:header="0"/>
        </w:sectPr>
      </w:pPr>
    </w:p>
    <w:bookmarkStart w:id="11" w:name="page12"/>
    <w:bookmarkEnd w:id="11"/>
    <w:p>
      <w:pPr>
        <w:ind w:right="580" w:firstLine="1377"/>
        <w:spacing w:after="0" w:line="277" w:lineRule="auto"/>
        <w:tabs>
          <w:tab w:leader="none" w:pos="1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cash to be otherwise paid to the Participant in the form of salary, bonus, commissions, or such other compensation program maintained by the Company.</w:t>
      </w:r>
    </w:p>
    <w:p>
      <w:pPr>
        <w:spacing w:after="0" w:line="126"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b w:val="1"/>
          <w:bCs w:val="1"/>
          <w:color w:val="auto"/>
        </w:rPr>
        <w:t xml:space="preserve">9.4 Restricted Stock Units. </w:t>
      </w:r>
      <w:r>
        <w:rPr>
          <w:rFonts w:ascii="Arial" w:cs="Arial" w:eastAsia="Arial" w:hAnsi="Arial"/>
          <w:sz w:val="16"/>
          <w:szCs w:val="16"/>
          <w:color w:val="auto"/>
        </w:rPr>
        <w:t>The Board is authorized to make Awards of Restricted Stock Units to any Participant selected by the Board in such</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and subject to such terms and conditions as determined by the Board. The number of Restricted Stock Units will be determined by the Board and may be linked to the Performance Goals or other specific performance criteria determined to be appropriate by the Board, in each case on a specified date or dates or over any period or periods determined by the Board. At the time of grant, the Board will specify the date or dates on which the Restricted Stock Units will become fully vested and nonforfeitable, and may specify such conditions to vesting as it deems appropriate. At the time of grant, the Board will specify the settlement date applicable to each grant of Restricted Stock Units which will be no earlier than the vesting date or dates of the Award and may be determined at the election of the Participant. On the settlement date, the Company will transfer to the Participant either (i) one unrestricted, fully transferable share of Stock or (ii) cash equal to the value of one such share of Stock for each Restricted Stock Unit scheduled to be paid out on such date and which was not previously forfeited. The Board will specify the purchase price, if any, to be paid by the Participant to the Company for such shares of Stock.</w:t>
      </w:r>
    </w:p>
    <w:p>
      <w:pPr>
        <w:spacing w:after="0" w:line="133"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b w:val="1"/>
          <w:bCs w:val="1"/>
          <w:color w:val="auto"/>
        </w:rPr>
        <w:t xml:space="preserve">9.5 Other Stock-Based Awards. </w:t>
      </w:r>
      <w:r>
        <w:rPr>
          <w:rFonts w:ascii="Arial" w:cs="Arial" w:eastAsia="Arial" w:hAnsi="Arial"/>
          <w:sz w:val="18"/>
          <w:szCs w:val="18"/>
          <w:color w:val="auto"/>
        </w:rPr>
        <w:t>Any Participant selected by the Board may be granted one or more awards that provide Participants with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Stock or the right to purchase shares of Stock or that have a value derived from the value of, or an exercise or conversion privilege at a price related to, or that are otherwise payable in shares of Stock and which may be linked to any one or more of the Performance Goals or other specific performance criteria determined appropriate by the Board, in each case on a specified date or dates or over any period or periods determined by the Board. In making such determinations, the Board will consider (among such other factors as it deems relevant in light of the specific type of award) the contributions, responsibilities and other compensation to the particular Participant.</w:t>
      </w:r>
    </w:p>
    <w:p>
      <w:pPr>
        <w:spacing w:after="0" w:line="147" w:lineRule="exact"/>
        <w:rPr>
          <w:sz w:val="20"/>
          <w:szCs w:val="20"/>
          <w:color w:val="auto"/>
        </w:rPr>
      </w:pPr>
    </w:p>
    <w:p>
      <w:pPr>
        <w:ind w:right="200" w:firstLine="913"/>
        <w:spacing w:after="0" w:line="261" w:lineRule="auto"/>
        <w:rPr>
          <w:sz w:val="20"/>
          <w:szCs w:val="20"/>
          <w:color w:val="auto"/>
        </w:rPr>
      </w:pPr>
      <w:r>
        <w:rPr>
          <w:rFonts w:ascii="Arial" w:cs="Arial" w:eastAsia="Arial" w:hAnsi="Arial"/>
          <w:sz w:val="18"/>
          <w:szCs w:val="18"/>
          <w:b w:val="1"/>
          <w:bCs w:val="1"/>
          <w:color w:val="auto"/>
        </w:rPr>
        <w:t xml:space="preserve">9.6 Performance Bonus Awards. </w:t>
      </w:r>
      <w:r>
        <w:rPr>
          <w:rFonts w:ascii="Arial" w:cs="Arial" w:eastAsia="Arial" w:hAnsi="Arial"/>
          <w:sz w:val="18"/>
          <w:szCs w:val="18"/>
          <w:color w:val="auto"/>
        </w:rPr>
        <w:t>Any Participant selected by the Committee may be granted one or more Performance-Based Award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a cash bonus payable upon the attainment of Performance Goals that are established by the Committee, in each case on a specified date or dates or over any period or periods determined by the Committee. Any such Performance Bonus Award paid to a Covered Employee will be based upon objectively determinable bonus formulas established in accordance with Section 10.</w:t>
      </w:r>
    </w:p>
    <w:p>
      <w:pPr>
        <w:spacing w:after="0" w:line="140" w:lineRule="exact"/>
        <w:rPr>
          <w:sz w:val="20"/>
          <w:szCs w:val="20"/>
          <w:color w:val="auto"/>
        </w:rPr>
      </w:pPr>
    </w:p>
    <w:p>
      <w:pPr>
        <w:ind w:right="280" w:firstLine="913"/>
        <w:spacing w:after="0" w:line="282" w:lineRule="auto"/>
        <w:rPr>
          <w:sz w:val="20"/>
          <w:szCs w:val="20"/>
          <w:color w:val="auto"/>
        </w:rPr>
      </w:pPr>
      <w:r>
        <w:rPr>
          <w:rFonts w:ascii="Arial" w:cs="Arial" w:eastAsia="Arial" w:hAnsi="Arial"/>
          <w:sz w:val="18"/>
          <w:szCs w:val="18"/>
          <w:b w:val="1"/>
          <w:bCs w:val="1"/>
          <w:color w:val="auto"/>
        </w:rPr>
        <w:t xml:space="preserve">9.7 Term of Other Type Awards. </w:t>
      </w:r>
      <w:r>
        <w:rPr>
          <w:rFonts w:ascii="Arial" w:cs="Arial" w:eastAsia="Arial" w:hAnsi="Arial"/>
          <w:sz w:val="18"/>
          <w:szCs w:val="18"/>
          <w:color w:val="auto"/>
        </w:rPr>
        <w:t>Except as otherwise provided herein, the term of any Other Type Award will be set by the Board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and absolute discretion and set forth in any applicable Award Agreement.</w:t>
      </w:r>
    </w:p>
    <w:p>
      <w:pPr>
        <w:spacing w:after="0" w:line="135" w:lineRule="exact"/>
        <w:rPr>
          <w:sz w:val="20"/>
          <w:szCs w:val="20"/>
          <w:color w:val="auto"/>
        </w:rPr>
      </w:pPr>
    </w:p>
    <w:p>
      <w:pPr>
        <w:ind w:right="180" w:firstLine="913"/>
        <w:spacing w:after="0" w:line="313" w:lineRule="auto"/>
        <w:rPr>
          <w:sz w:val="20"/>
          <w:szCs w:val="20"/>
          <w:color w:val="auto"/>
        </w:rPr>
      </w:pPr>
      <w:r>
        <w:rPr>
          <w:rFonts w:ascii="Arial" w:cs="Arial" w:eastAsia="Arial" w:hAnsi="Arial"/>
          <w:sz w:val="17"/>
          <w:szCs w:val="17"/>
          <w:b w:val="1"/>
          <w:bCs w:val="1"/>
          <w:color w:val="auto"/>
        </w:rPr>
        <w:t xml:space="preserve">9.8 Exercise or Purchase Price. </w:t>
      </w:r>
      <w:r>
        <w:rPr>
          <w:rFonts w:ascii="Arial" w:cs="Arial" w:eastAsia="Arial" w:hAnsi="Arial"/>
          <w:sz w:val="17"/>
          <w:szCs w:val="17"/>
          <w:color w:val="auto"/>
        </w:rPr>
        <w:t>The Board may establish the exercise or purchase price, if any, of any Other Type Award; provided, however,</w:t>
      </w:r>
      <w:r>
        <w:rPr>
          <w:rFonts w:ascii="Arial" w:cs="Arial" w:eastAsia="Arial" w:hAnsi="Arial"/>
          <w:sz w:val="17"/>
          <w:szCs w:val="17"/>
          <w:b w:val="1"/>
          <w:bCs w:val="1"/>
          <w:color w:val="auto"/>
        </w:rPr>
        <w:t xml:space="preserve"> </w:t>
      </w:r>
      <w:r>
        <w:rPr>
          <w:rFonts w:ascii="Arial" w:cs="Arial" w:eastAsia="Arial" w:hAnsi="Arial"/>
          <w:sz w:val="17"/>
          <w:szCs w:val="17"/>
          <w:color w:val="auto"/>
        </w:rPr>
        <w:t>that such price will not be less than the par value of a share of Stock on the date of grant, unless otherwise permitted by applicable law.</w:t>
      </w:r>
    </w:p>
    <w:p>
      <w:pPr>
        <w:spacing w:after="0" w:line="98" w:lineRule="exact"/>
        <w:rPr>
          <w:sz w:val="20"/>
          <w:szCs w:val="20"/>
          <w:color w:val="auto"/>
        </w:rPr>
      </w:pPr>
    </w:p>
    <w:p>
      <w:pPr>
        <w:ind w:right="40" w:firstLine="913"/>
        <w:spacing w:after="0" w:line="277" w:lineRule="auto"/>
        <w:rPr>
          <w:sz w:val="20"/>
          <w:szCs w:val="20"/>
          <w:color w:val="auto"/>
        </w:rPr>
      </w:pPr>
      <w:r>
        <w:rPr>
          <w:rFonts w:ascii="Arial" w:cs="Arial" w:eastAsia="Arial" w:hAnsi="Arial"/>
          <w:sz w:val="17"/>
          <w:szCs w:val="17"/>
          <w:b w:val="1"/>
          <w:bCs w:val="1"/>
          <w:color w:val="auto"/>
        </w:rPr>
        <w:t xml:space="preserve">9.9 Exercise Upon Termination of Service. </w:t>
      </w:r>
      <w:r>
        <w:rPr>
          <w:rFonts w:ascii="Arial" w:cs="Arial" w:eastAsia="Arial" w:hAnsi="Arial"/>
          <w:sz w:val="17"/>
          <w:szCs w:val="17"/>
          <w:color w:val="auto"/>
        </w:rPr>
        <w:t>Any Other Type of Award will only be exercisable or payable while the Participant is an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Consultant or Director, as applicable; provided, however, that the Board in its sole and absolute discretion may provide that any Other Type of Award may be exercised or paid subsequent to a termination of Service, as applicable, or following a Change in Control, or because of the Participant’s retirement, death or disability, or otherwise; provided, however, that any such provision with respect to Performance Shares, Performance Units or Performance Bonus Awards will be subject to the requirements of Section 162(m) that apply to such award and/or compensation.</w:t>
      </w:r>
    </w:p>
    <w:p>
      <w:pPr>
        <w:spacing w:after="0" w:line="128" w:lineRule="exact"/>
        <w:rPr>
          <w:sz w:val="20"/>
          <w:szCs w:val="20"/>
          <w:color w:val="auto"/>
        </w:rPr>
      </w:pPr>
    </w:p>
    <w:p>
      <w:pPr>
        <w:ind w:right="720" w:firstLine="913"/>
        <w:spacing w:after="0" w:line="282" w:lineRule="auto"/>
        <w:rPr>
          <w:sz w:val="20"/>
          <w:szCs w:val="20"/>
          <w:color w:val="auto"/>
        </w:rPr>
      </w:pPr>
      <w:r>
        <w:rPr>
          <w:rFonts w:ascii="Arial" w:cs="Arial" w:eastAsia="Arial" w:hAnsi="Arial"/>
          <w:sz w:val="18"/>
          <w:szCs w:val="18"/>
          <w:b w:val="1"/>
          <w:bCs w:val="1"/>
          <w:color w:val="auto"/>
        </w:rPr>
        <w:t xml:space="preserve">9.10 Form of Payment. </w:t>
      </w:r>
      <w:r>
        <w:rPr>
          <w:rFonts w:ascii="Arial" w:cs="Arial" w:eastAsia="Arial" w:hAnsi="Arial"/>
          <w:sz w:val="18"/>
          <w:szCs w:val="18"/>
          <w:color w:val="auto"/>
        </w:rPr>
        <w:t>Payments with respect to any Other Type of Award will be made in cash, in Stock or a combination of both,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Board and as set forth in any applicable Award Agreement.</w:t>
      </w:r>
    </w:p>
    <w:p>
      <w:pPr>
        <w:spacing w:after="0" w:line="135" w:lineRule="exact"/>
        <w:rPr>
          <w:sz w:val="20"/>
          <w:szCs w:val="20"/>
          <w:color w:val="auto"/>
        </w:rPr>
      </w:pPr>
    </w:p>
    <w:p>
      <w:pPr>
        <w:ind w:right="80" w:firstLine="913"/>
        <w:spacing w:after="0" w:line="282" w:lineRule="auto"/>
        <w:rPr>
          <w:sz w:val="20"/>
          <w:szCs w:val="20"/>
          <w:color w:val="auto"/>
        </w:rPr>
      </w:pPr>
      <w:r>
        <w:rPr>
          <w:rFonts w:ascii="Arial" w:cs="Arial" w:eastAsia="Arial" w:hAnsi="Arial"/>
          <w:sz w:val="18"/>
          <w:szCs w:val="18"/>
          <w:b w:val="1"/>
          <w:bCs w:val="1"/>
          <w:color w:val="auto"/>
        </w:rPr>
        <w:t xml:space="preserve">9.11 Award Agreement. </w:t>
      </w:r>
      <w:r>
        <w:rPr>
          <w:rFonts w:ascii="Arial" w:cs="Arial" w:eastAsia="Arial" w:hAnsi="Arial"/>
          <w:sz w:val="18"/>
          <w:szCs w:val="18"/>
          <w:color w:val="auto"/>
        </w:rPr>
        <w:t>All Other Types of Awards will be subject to such additional terms and conditions as determined by the Board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evidenced by a written Award Agreement.</w:t>
      </w:r>
    </w:p>
    <w:p>
      <w:pPr>
        <w:spacing w:after="0" w:line="121"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b w:val="1"/>
          <w:bCs w:val="1"/>
          <w:color w:val="auto"/>
        </w:rPr>
        <w:t xml:space="preserve">9.12 Voting Rights; Dividend Equivalent Rights and Distributions. </w:t>
      </w:r>
      <w:r>
        <w:rPr>
          <w:rFonts w:ascii="Arial" w:cs="Arial" w:eastAsia="Arial" w:hAnsi="Arial"/>
          <w:sz w:val="16"/>
          <w:szCs w:val="16"/>
          <w:color w:val="auto"/>
        </w:rPr>
        <w:t>Participants shall have no voting rights with respect to shares of Stock</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represented by any Other Type of Award until the date of the issuance of such shares, if any (as evidenced by the appropriate entry on the books of the Company or of a duly authorized transfer agent of the Company). However, the Board, in its discretion, may provide in the Award Agreement evidencing any Other Type of Award that the Participant shall be entitled to receive Dividend Equivalents with respect to the payment of cash dividends on Stock having a record date prior to the date on which such shares of Stock underlying any such award are settled or forfeited. Such Dividend Equivalents, if any, shall be credited to the Participant in the form of additional whole shares of Stock, or such cash equivalent, depending on the type of award, as of the date of payment of such cash dividends on Stock. The number of additional shares of Stock (rounded to the nearest whole number) to be so credited shall be determined by dividing (a) the amount of cash dividends paid on such date with respect to the number of shares of Stock represented by the shares of Stock underlying such award previously credited to the Participant by (b) the Fair Market Value per share of Stock on such date. Dividend Equivalents may be paid currently or may be accumulated and paid to the extent that such award becomes nonforfeitable, as determined by the Board. Settlement of Dividend Equivalents may be made in cash, shares of Stock, or a combination thereof as determined by the Board, and may be paid on the same basis as settlement of the related award. In the event of a dividend or distribution paid in shares of Stock or any other adjustment made upon a change in the capital structure of the Company as described in Section 4.2, appropriate adjustments shall be made in the Participant’s Other Type of Awards so that it represents the right to receive upon settlement any and all new, substituted or additional securities or other property (other than normal cash dividends) to which the Participant would be entitled by reason of the shares of Stock issuable upon settlement of the award, and all such new, substituted or additional securities or other property shall be immediately subject to the same Performance Goals as are applicable to the Award.</w:t>
      </w:r>
    </w:p>
    <w:p>
      <w:pPr>
        <w:spacing w:after="0" w:line="125" w:lineRule="exact"/>
        <w:rPr>
          <w:sz w:val="20"/>
          <w:szCs w:val="20"/>
          <w:color w:val="auto"/>
        </w:rPr>
      </w:pPr>
    </w:p>
    <w:p>
      <w:pPr>
        <w:ind w:right="180" w:firstLine="913"/>
        <w:spacing w:after="0" w:line="258" w:lineRule="auto"/>
        <w:rPr>
          <w:sz w:val="20"/>
          <w:szCs w:val="20"/>
          <w:color w:val="auto"/>
        </w:rPr>
      </w:pPr>
      <w:r>
        <w:rPr>
          <w:rFonts w:ascii="Arial" w:cs="Arial" w:eastAsia="Arial" w:hAnsi="Arial"/>
          <w:sz w:val="18"/>
          <w:szCs w:val="18"/>
          <w:b w:val="1"/>
          <w:bCs w:val="1"/>
          <w:color w:val="auto"/>
        </w:rPr>
        <w:t xml:space="preserve">9.13 Nontransferability of Awards. </w:t>
      </w:r>
      <w:r>
        <w:rPr>
          <w:rFonts w:ascii="Arial" w:cs="Arial" w:eastAsia="Arial" w:hAnsi="Arial"/>
          <w:sz w:val="18"/>
          <w:szCs w:val="18"/>
          <w:color w:val="auto"/>
        </w:rPr>
        <w:t>Prior to settlement or payment of any Other Type of Award in accordance with the provisions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no such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such award granted to a Participant hereunder shall be exercisable during his or her lifetime only by such Participant or the Participant’s guardian or legal representative.</w:t>
      </w:r>
    </w:p>
    <w:p>
      <w:pPr>
        <w:spacing w:after="0" w:line="157" w:lineRule="exact"/>
        <w:rPr>
          <w:sz w:val="20"/>
          <w:szCs w:val="20"/>
          <w:color w:val="auto"/>
        </w:rPr>
      </w:pPr>
    </w:p>
    <w:p>
      <w:pPr>
        <w:ind w:left="740" w:hanging="276"/>
        <w:spacing w:after="0"/>
        <w:tabs>
          <w:tab w:leader="none" w:pos="7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ERMS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ONDITIONS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NY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ERFORMANCE</w:t>
      </w:r>
      <w:r>
        <w:rPr>
          <w:rFonts w:ascii="Arial" w:cs="Arial" w:eastAsia="Arial" w:hAnsi="Arial"/>
          <w:sz w:val="18"/>
          <w:szCs w:val="18"/>
          <w:b w:val="1"/>
          <w:bCs w:val="1"/>
          <w:u w:val="single" w:color="auto"/>
          <w:color w:val="auto"/>
        </w:rPr>
        <w:t>-B</w:t>
      </w:r>
      <w:r>
        <w:rPr>
          <w:rFonts w:ascii="Arial" w:cs="Arial" w:eastAsia="Arial" w:hAnsi="Arial"/>
          <w:sz w:val="12"/>
          <w:szCs w:val="12"/>
          <w:b w:val="1"/>
          <w:bCs w:val="1"/>
          <w:u w:val="single" w:color="auto"/>
          <w:color w:val="auto"/>
        </w:rPr>
        <w:t>ASED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WARD</w:t>
      </w:r>
      <w:r>
        <w:rPr>
          <w:rFonts w:ascii="Arial" w:cs="Arial" w:eastAsia="Arial" w:hAnsi="Arial"/>
          <w:sz w:val="18"/>
          <w:szCs w:val="18"/>
          <w:b w:val="1"/>
          <w:bCs w:val="1"/>
          <w:color w:val="auto"/>
        </w:rPr>
        <w:t>.</w:t>
      </w:r>
    </w:p>
    <w:p>
      <w:pPr>
        <w:spacing w:after="0" w:line="185" w:lineRule="exact"/>
        <w:rPr>
          <w:sz w:val="20"/>
          <w:szCs w:val="20"/>
          <w:color w:val="auto"/>
        </w:rPr>
      </w:pPr>
    </w:p>
    <w:p>
      <w:pPr>
        <w:ind w:right="60" w:firstLine="913"/>
        <w:spacing w:after="0" w:line="277" w:lineRule="auto"/>
        <w:rPr>
          <w:sz w:val="20"/>
          <w:szCs w:val="20"/>
          <w:color w:val="auto"/>
        </w:rPr>
      </w:pPr>
      <w:r>
        <w:rPr>
          <w:rFonts w:ascii="Arial" w:cs="Arial" w:eastAsia="Arial" w:hAnsi="Arial"/>
          <w:sz w:val="17"/>
          <w:szCs w:val="17"/>
          <w:b w:val="1"/>
          <w:bCs w:val="1"/>
          <w:color w:val="auto"/>
        </w:rPr>
        <w:t xml:space="preserve">10.1 Purpose. </w:t>
      </w:r>
      <w:r>
        <w:rPr>
          <w:rFonts w:ascii="Arial" w:cs="Arial" w:eastAsia="Arial" w:hAnsi="Arial"/>
          <w:sz w:val="17"/>
          <w:szCs w:val="17"/>
          <w:color w:val="auto"/>
        </w:rPr>
        <w:t>The purpose of this Section 10 is to provide the Committee the ability to qualify Awards (other than Options and SARs)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granted pursuant to Sections 8 and 9 as qualified performance-based compensation under Section 162(m). If the Committee, in its discretion, decides to grant a Performance-Based Award subject to Performance Goals to a Covered Employee, the provisions of this Section 10 will control over any contrary provision in the Plan; provided, however, that the Committee may in its discretion grant Awards to such Covered Employees that are based on Performance Goals or other specific criteria or goals but that do not satisfy the requirements of this Section 10.</w:t>
      </w:r>
    </w:p>
    <w:p>
      <w:pPr>
        <w:spacing w:after="0" w:line="128" w:lineRule="exact"/>
        <w:rPr>
          <w:sz w:val="20"/>
          <w:szCs w:val="20"/>
          <w:color w:val="auto"/>
        </w:rPr>
      </w:pPr>
    </w:p>
    <w:p>
      <w:pPr>
        <w:ind w:firstLine="913"/>
        <w:spacing w:after="0" w:line="314" w:lineRule="auto"/>
        <w:rPr>
          <w:sz w:val="20"/>
          <w:szCs w:val="20"/>
          <w:color w:val="auto"/>
        </w:rPr>
      </w:pPr>
      <w:r>
        <w:rPr>
          <w:rFonts w:ascii="Arial" w:cs="Arial" w:eastAsia="Arial" w:hAnsi="Arial"/>
          <w:sz w:val="16"/>
          <w:szCs w:val="16"/>
          <w:b w:val="1"/>
          <w:bCs w:val="1"/>
          <w:color w:val="auto"/>
        </w:rPr>
        <w:t xml:space="preserve">10.2 Applicability. </w:t>
      </w:r>
      <w:r>
        <w:rPr>
          <w:rFonts w:ascii="Arial" w:cs="Arial" w:eastAsia="Arial" w:hAnsi="Arial"/>
          <w:sz w:val="16"/>
          <w:szCs w:val="16"/>
          <w:color w:val="auto"/>
        </w:rPr>
        <w:t>This Section 10 will apply to those Covered Employees which are selected by the Committee to receive any Award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Goals. The designation of a Covered Employee as being subject to Section 162(m) will not in any manner entitle the Covered Employee to receive an Award under the Plan. Moreover, designation of a Covered Employee subject to Section 162(m) for a particular Performance Period will not</w:t>
      </w:r>
    </w:p>
    <w:p>
      <w:pPr>
        <w:sectPr>
          <w:pgSz w:w="11900" w:h="16838" w:orient="portrait"/>
          <w:cols w:equalWidth="0" w:num="1">
            <w:col w:w="11400"/>
          </w:cols>
          <w:pgMar w:left="240" w:top="125" w:right="259" w:bottom="0" w:gutter="0" w:footer="0" w:header="0"/>
        </w:sectPr>
      </w:pPr>
    </w:p>
    <w:bookmarkStart w:id="12" w:name="page13"/>
    <w:bookmarkEnd w:id="12"/>
    <w:p>
      <w:pPr>
        <w:ind w:right="40"/>
        <w:spacing w:after="0" w:line="277" w:lineRule="auto"/>
        <w:rPr>
          <w:sz w:val="20"/>
          <w:szCs w:val="20"/>
          <w:color w:val="auto"/>
        </w:rPr>
      </w:pPr>
      <w:r>
        <w:rPr>
          <w:rFonts w:ascii="Arial" w:cs="Arial" w:eastAsia="Arial" w:hAnsi="Arial"/>
          <w:sz w:val="18"/>
          <w:szCs w:val="18"/>
          <w:color w:val="auto"/>
        </w:rPr>
        <w:t>require designation of such Covered Employee in any subsequent Performance Period and designation of one Covered Employee will not require designation of any other Covered Employee in such period or in any other period.</w:t>
      </w:r>
    </w:p>
    <w:p>
      <w:pPr>
        <w:spacing w:after="0" w:line="126"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b w:val="1"/>
          <w:bCs w:val="1"/>
          <w:color w:val="auto"/>
        </w:rPr>
        <w:t xml:space="preserve">10.3 Procedures with Respect to Performance Based Awards. </w:t>
      </w:r>
      <w:r>
        <w:rPr>
          <w:rFonts w:ascii="Arial" w:cs="Arial" w:eastAsia="Arial" w:hAnsi="Arial"/>
          <w:sz w:val="16"/>
          <w:szCs w:val="16"/>
          <w:color w:val="auto"/>
        </w:rPr>
        <w:t>To the extent necessary to comply with the performance-based compensation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162(m), with respect to any Award granted subject to Performance Goals, no later than ninety (90) days following the commencement of any fiscal year in question or any other designated fiscal period or period of service (or such other time as may be required or permitted by Section 162(m)), the Committee will, in writing, (a) designate one or more Participants who are Covered Employees, (b) select the Performance Goals applicable to the Performance Period, (c) establish the Performance Goals, and amounts of such Awards, as applicable, which may be earned for such Performance Period, and</w:t>
      </w:r>
    </w:p>
    <w:p>
      <w:pPr>
        <w:spacing w:after="0" w:line="2" w:lineRule="exact"/>
        <w:rPr>
          <w:sz w:val="20"/>
          <w:szCs w:val="20"/>
          <w:color w:val="auto"/>
        </w:rPr>
      </w:pPr>
    </w:p>
    <w:p>
      <w:pPr>
        <w:ind w:right="60" w:firstLine="8"/>
        <w:spacing w:after="0" w:line="271" w:lineRule="auto"/>
        <w:tabs>
          <w:tab w:leader="none" w:pos="2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specify the relationship between Performance Goals and the amounts of such Awards, as applicable, to be earned by each Covered Employee for such Performance Period. Following the completion of each Performance Period, the Committee will certify in writing whether the applicable Performance Goals have been achieved for such Performance Period. In determining the amounts earned by a Covered Employee, the Committee will have the right to reduce or eliminate (but not to increase) the amount payable at a given level of performance to take into account additional factors that the Committee may deem relevant to the assessment of individual or corporate performance for the Performance Period.</w:t>
      </w:r>
    </w:p>
    <w:p>
      <w:pPr>
        <w:spacing w:after="0" w:line="148" w:lineRule="exact"/>
        <w:rPr>
          <w:sz w:val="20"/>
          <w:szCs w:val="20"/>
          <w:color w:val="auto"/>
        </w:rPr>
      </w:pPr>
    </w:p>
    <w:p>
      <w:pPr>
        <w:ind w:right="240" w:firstLine="913"/>
        <w:spacing w:after="0" w:line="261" w:lineRule="auto"/>
        <w:rPr>
          <w:sz w:val="20"/>
          <w:szCs w:val="20"/>
          <w:color w:val="auto"/>
        </w:rPr>
      </w:pPr>
      <w:r>
        <w:rPr>
          <w:rFonts w:ascii="Arial" w:cs="Arial" w:eastAsia="Arial" w:hAnsi="Arial"/>
          <w:sz w:val="18"/>
          <w:szCs w:val="18"/>
          <w:b w:val="1"/>
          <w:bCs w:val="1"/>
          <w:color w:val="auto"/>
        </w:rPr>
        <w:t xml:space="preserve">10.4 Payment of Performance Based Awards. </w:t>
      </w:r>
      <w:r>
        <w:rPr>
          <w:rFonts w:ascii="Arial" w:cs="Arial" w:eastAsia="Arial" w:hAnsi="Arial"/>
          <w:sz w:val="18"/>
          <w:szCs w:val="18"/>
          <w:color w:val="auto"/>
        </w:rPr>
        <w:t>Unless otherwise provided in the applicable Award Agreement, a Covered Employee must be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employed by the Participating Company Group on the day a Performance-Based Award for such Performance Period is paid to the Covered Employee. Furthermore, a Covered Employee will be eligible to receive payment pursuant to a Performance-Based Award for a Performance Period only if the Performance Goals for such period are achieved.</w:t>
      </w:r>
    </w:p>
    <w:p>
      <w:pPr>
        <w:spacing w:after="0" w:line="140" w:lineRule="exact"/>
        <w:rPr>
          <w:sz w:val="20"/>
          <w:szCs w:val="20"/>
          <w:color w:val="auto"/>
        </w:rPr>
      </w:pPr>
    </w:p>
    <w:p>
      <w:pPr>
        <w:ind w:firstLine="913"/>
        <w:spacing w:after="0" w:line="303" w:lineRule="auto"/>
        <w:rPr>
          <w:sz w:val="20"/>
          <w:szCs w:val="20"/>
          <w:color w:val="auto"/>
        </w:rPr>
      </w:pPr>
      <w:r>
        <w:rPr>
          <w:rFonts w:ascii="Arial" w:cs="Arial" w:eastAsia="Arial" w:hAnsi="Arial"/>
          <w:sz w:val="16"/>
          <w:szCs w:val="16"/>
          <w:b w:val="1"/>
          <w:bCs w:val="1"/>
          <w:color w:val="auto"/>
        </w:rPr>
        <w:t xml:space="preserve">10.5 Additional Limitations. </w:t>
      </w:r>
      <w:r>
        <w:rPr>
          <w:rFonts w:ascii="Arial" w:cs="Arial" w:eastAsia="Arial" w:hAnsi="Arial"/>
          <w:sz w:val="16"/>
          <w:szCs w:val="16"/>
          <w:color w:val="auto"/>
        </w:rPr>
        <w:t>Notwithstanding any other provision of the Plan, any Award which is granted to a Covered Employee and is</w:t>
      </w:r>
      <w:r>
        <w:rPr>
          <w:rFonts w:ascii="Arial" w:cs="Arial" w:eastAsia="Arial" w:hAnsi="Arial"/>
          <w:sz w:val="16"/>
          <w:szCs w:val="16"/>
          <w:b w:val="1"/>
          <w:bCs w:val="1"/>
          <w:color w:val="auto"/>
        </w:rPr>
        <w:t xml:space="preserve"> </w:t>
      </w:r>
      <w:r>
        <w:rPr>
          <w:rFonts w:ascii="Arial" w:cs="Arial" w:eastAsia="Arial" w:hAnsi="Arial"/>
          <w:sz w:val="16"/>
          <w:szCs w:val="16"/>
          <w:color w:val="auto"/>
        </w:rPr>
        <w:t>intended to constitute qualified performance based compensation under Section 162(m) will be subject to any additional limitations set forth in the Code (including any amendment to Section 162(m) or any regulations and ruling issued thereunder that are requirements for qualification as qualified performance-based compensation as described in Section 162(m), and the Plan will be deemed amended to the extent necessary to conform to such requirements.</w:t>
      </w:r>
    </w:p>
    <w:p>
      <w:pPr>
        <w:spacing w:after="0" w:line="111" w:lineRule="exact"/>
        <w:rPr>
          <w:sz w:val="20"/>
          <w:szCs w:val="20"/>
          <w:color w:val="auto"/>
        </w:rPr>
      </w:pPr>
    </w:p>
    <w:p>
      <w:pPr>
        <w:ind w:left="720" w:hanging="256"/>
        <w:spacing w:after="0"/>
        <w:tabs>
          <w:tab w:leader="none" w:pos="7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TANDARD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w:t>
      </w:r>
      <w:r>
        <w:rPr>
          <w:rFonts w:ascii="Arial" w:cs="Arial" w:eastAsia="Arial" w:hAnsi="Arial"/>
          <w:sz w:val="12"/>
          <w:szCs w:val="12"/>
          <w:b w:val="1"/>
          <w:bCs w:val="1"/>
          <w:u w:val="single" w:color="auto"/>
          <w:color w:val="auto"/>
        </w:rPr>
        <w:t>ORMS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WARD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GREEMENT</w:t>
      </w:r>
      <w:r>
        <w:rPr>
          <w:rFonts w:ascii="Arial" w:cs="Arial" w:eastAsia="Arial" w:hAnsi="Arial"/>
          <w:sz w:val="18"/>
          <w:szCs w:val="18"/>
          <w:b w:val="1"/>
          <w:bCs w:val="1"/>
          <w:color w:val="auto"/>
        </w:rPr>
        <w:t>.</w:t>
      </w:r>
    </w:p>
    <w:p>
      <w:pPr>
        <w:spacing w:after="0" w:line="198" w:lineRule="exact"/>
        <w:rPr>
          <w:sz w:val="20"/>
          <w:szCs w:val="20"/>
          <w:color w:val="auto"/>
        </w:rPr>
      </w:pPr>
    </w:p>
    <w:p>
      <w:pPr>
        <w:jc w:val="both"/>
        <w:ind w:right="200" w:firstLine="913"/>
        <w:spacing w:after="0" w:line="289" w:lineRule="auto"/>
        <w:rPr>
          <w:sz w:val="20"/>
          <w:szCs w:val="20"/>
          <w:color w:val="auto"/>
        </w:rPr>
      </w:pPr>
      <w:r>
        <w:rPr>
          <w:rFonts w:ascii="Arial" w:cs="Arial" w:eastAsia="Arial" w:hAnsi="Arial"/>
          <w:sz w:val="17"/>
          <w:szCs w:val="17"/>
          <w:b w:val="1"/>
          <w:bCs w:val="1"/>
          <w:color w:val="auto"/>
        </w:rPr>
        <w:t>11.1 Award Agreements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Each Award shall comply with and be subject to the terms and conditions set forth in the appropriate form of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approved by the Board and as amended from time to time. Any Award Agreement may consist of an appropriate form of Notice of Grant and a form of Agreement incorporated therein by reference, or such other form or forms as the Board may approve from time to time.</w:t>
      </w:r>
    </w:p>
    <w:p>
      <w:pPr>
        <w:spacing w:after="0" w:line="118"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b w:val="1"/>
          <w:bCs w:val="1"/>
          <w:color w:val="auto"/>
        </w:rPr>
        <w:t>11.2 Authority to Vary Terms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shall have the authority from time to time to vary the terms of any standard form of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spacing w:after="0" w:line="140" w:lineRule="exact"/>
        <w:rPr>
          <w:sz w:val="20"/>
          <w:szCs w:val="20"/>
          <w:color w:val="auto"/>
        </w:rPr>
      </w:pPr>
    </w:p>
    <w:p>
      <w:pPr>
        <w:ind w:left="740" w:hanging="276"/>
        <w:spacing w:after="0"/>
        <w:tabs>
          <w:tab w:leader="none" w:pos="7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HANGE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ONTROL</w:t>
      </w:r>
      <w:r>
        <w:rPr>
          <w:rFonts w:ascii="Arial" w:cs="Arial" w:eastAsia="Arial" w:hAnsi="Arial"/>
          <w:sz w:val="18"/>
          <w:szCs w:val="18"/>
          <w:b w:val="1"/>
          <w:bCs w:val="1"/>
          <w:color w:val="auto"/>
        </w:rPr>
        <w:t>.</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12.1 Definitions.</w:t>
      </w:r>
    </w:p>
    <w:p>
      <w:pPr>
        <w:spacing w:after="0" w:line="189" w:lineRule="exact"/>
        <w:rPr>
          <w:sz w:val="20"/>
          <w:szCs w:val="20"/>
          <w:color w:val="auto"/>
        </w:rPr>
      </w:pPr>
    </w:p>
    <w:p>
      <w:pPr>
        <w:ind w:right="120" w:firstLine="1377"/>
        <w:spacing w:after="0" w:line="257" w:lineRule="auto"/>
        <w:tabs>
          <w:tab w:leader="none" w:pos="16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Ownership Change Event</w:t>
      </w:r>
      <w:r>
        <w:rPr>
          <w:rFonts w:ascii="Arial" w:cs="Arial" w:eastAsia="Arial" w:hAnsi="Arial"/>
          <w:sz w:val="18"/>
          <w:szCs w:val="18"/>
          <w:i w:val="1"/>
          <w:iCs w:val="1"/>
          <w:color w:val="auto"/>
        </w:rPr>
        <w:t>”</w:t>
      </w:r>
      <w:r>
        <w:rPr>
          <w:rFonts w:ascii="Arial" w:cs="Arial" w:eastAsia="Arial" w:hAnsi="Arial"/>
          <w:sz w:val="18"/>
          <w:szCs w:val="18"/>
          <w:color w:val="auto"/>
        </w:rPr>
        <w:t xml:space="preserve"> shall be deemed to have occurred if any of the following occurs with respect to the Company: (i) the direct or indirect sale or exchange in a single or series of related transactions by the stockholders of the Company of more than fifty percent (50%) of the voting stock of the Company; (ii) a merger or consolidation in which the Company is a party; (iii) the sale, exchange, or transfer of all or substantially all of the assets of the Company (other than a sale, exchange or transfer to one or more subsidiaries of the Company); or (iv) a liquidation or dissolution of the Company.</w:t>
      </w:r>
    </w:p>
    <w:p>
      <w:pPr>
        <w:spacing w:after="0" w:line="147" w:lineRule="exact"/>
        <w:rPr>
          <w:rFonts w:ascii="Arial" w:cs="Arial" w:eastAsia="Arial" w:hAnsi="Arial"/>
          <w:sz w:val="18"/>
          <w:szCs w:val="18"/>
          <w:color w:val="auto"/>
        </w:rPr>
      </w:pPr>
    </w:p>
    <w:p>
      <w:pPr>
        <w:ind w:left="1620" w:hanging="243"/>
        <w:spacing w:after="0"/>
        <w:tabs>
          <w:tab w:leader="none" w:pos="1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Change in Control</w:t>
      </w:r>
      <w:r>
        <w:rPr>
          <w:rFonts w:ascii="Arial" w:cs="Arial" w:eastAsia="Arial" w:hAnsi="Arial"/>
          <w:sz w:val="17"/>
          <w:szCs w:val="17"/>
          <w:i w:val="1"/>
          <w:iCs w:val="1"/>
          <w:color w:val="auto"/>
        </w:rPr>
        <w:t>”</w:t>
      </w:r>
      <w:r>
        <w:rPr>
          <w:rFonts w:ascii="Arial" w:cs="Arial" w:eastAsia="Arial" w:hAnsi="Arial"/>
          <w:sz w:val="17"/>
          <w:szCs w:val="17"/>
          <w:color w:val="auto"/>
        </w:rPr>
        <w:t xml:space="preserve"> shall mean an Ownership Change Event or a series of related Ownership Change Events (collectively, a</w:t>
      </w:r>
    </w:p>
    <w:p>
      <w:pPr>
        <w:spacing w:after="0" w:line="35"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Transaction</w:t>
      </w:r>
      <w:r>
        <w:rPr>
          <w:rFonts w:ascii="Arial" w:cs="Arial" w:eastAsia="Arial" w:hAnsi="Arial"/>
          <w:sz w:val="16"/>
          <w:szCs w:val="16"/>
          <w:i w:val="1"/>
          <w:iCs w:val="1"/>
          <w:color w:val="auto"/>
        </w:rPr>
        <w:t>”</w:t>
      </w:r>
      <w:r>
        <w:rPr>
          <w:rFonts w:ascii="Arial" w:cs="Arial" w:eastAsia="Arial" w:hAnsi="Arial"/>
          <w:sz w:val="16"/>
          <w:szCs w:val="16"/>
          <w:color w:val="auto"/>
        </w:rPr>
        <w:t>) in which the stockholders of the Company immediately before the Transaction do not retain immediately after the Transaction,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substantially the same proportions as their ownership of shares of the Company’s voting stock immediately before the Transaction, direct or indirect beneficial ownership of more than fifty percent (50%) of the total combined voting power of the outstanding voting securities of the Company or, in the case of an Ownership Change Event described in Section 12.1(a)(iii), the entity to which the assets of the Company were transferred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Transferee</w:t>
      </w:r>
      <w:r>
        <w:rPr>
          <w:rFonts w:ascii="Arial" w:cs="Arial" w:eastAsia="Arial" w:hAnsi="Arial"/>
          <w:sz w:val="16"/>
          <w:szCs w:val="16"/>
          <w:i w:val="1"/>
          <w:iCs w:val="1"/>
          <w:color w:val="auto"/>
        </w:rPr>
        <w:t>”</w:t>
      </w:r>
      <w:r>
        <w:rPr>
          <w:rFonts w:ascii="Arial" w:cs="Arial" w:eastAsia="Arial" w:hAnsi="Arial"/>
          <w:sz w:val="16"/>
          <w:szCs w:val="16"/>
          <w:color w:val="auto"/>
        </w:rPr>
        <w:t>), as the case may be. 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Board shall have the right to determine whether multiple sales or exchanges of the voting securities of the Company or multiple Ownership Change Events are related, and its determination shall be final, binding and conclusive.</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12.2 Effect of Change in Control on Options and SARs</w:t>
      </w:r>
      <w:r>
        <w:rPr>
          <w:rFonts w:ascii="Arial" w:cs="Arial" w:eastAsia="Arial" w:hAnsi="Arial"/>
          <w:sz w:val="18"/>
          <w:szCs w:val="18"/>
          <w:b w:val="1"/>
          <w:bCs w:val="1"/>
          <w:i w:val="1"/>
          <w:iCs w:val="1"/>
          <w:color w:val="auto"/>
        </w:rPr>
        <w:t>.</w:t>
      </w:r>
    </w:p>
    <w:p>
      <w:pPr>
        <w:spacing w:after="0" w:line="189" w:lineRule="exact"/>
        <w:rPr>
          <w:sz w:val="20"/>
          <w:szCs w:val="20"/>
          <w:color w:val="auto"/>
        </w:rPr>
      </w:pPr>
    </w:p>
    <w:p>
      <w:pPr>
        <w:ind w:right="140" w:firstLine="1377"/>
        <w:spacing w:after="0" w:line="259" w:lineRule="auto"/>
        <w:tabs>
          <w:tab w:leader="none" w:pos="1618"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Accelerated Vesting</w:t>
      </w:r>
      <w:r>
        <w:rPr>
          <w:rFonts w:ascii="Arial" w:cs="Arial" w:eastAsia="Arial" w:hAnsi="Arial"/>
          <w:sz w:val="18"/>
          <w:szCs w:val="18"/>
          <w:color w:val="auto"/>
        </w:rPr>
        <w:t>. Notwithstanding any other provision of the Plan to the contrary, the Board, in its sole discretion, may provide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Award Agreement or, in the event of a Change in Control, may take such actions as it deems appropriate to provide for the acceleration of the exercisability and vesting in connection with such Change in Control of any or all outstanding Options and SARs and shares acquired upon the exercise of such Options and SARs upon such conditions and to such extent as the Board shall determine.</w:t>
      </w:r>
    </w:p>
    <w:p>
      <w:pPr>
        <w:spacing w:after="0" w:line="146" w:lineRule="exact"/>
        <w:rPr>
          <w:rFonts w:ascii="Arial" w:cs="Arial" w:eastAsia="Arial" w:hAnsi="Arial"/>
          <w:sz w:val="18"/>
          <w:szCs w:val="18"/>
          <w:b w:val="1"/>
          <w:bCs w:val="1"/>
          <w:i w:val="1"/>
          <w:iCs w:val="1"/>
          <w:color w:val="auto"/>
        </w:rPr>
      </w:pPr>
    </w:p>
    <w:p>
      <w:pPr>
        <w:ind w:right="20" w:firstLine="1377"/>
        <w:spacing w:after="0" w:line="285" w:lineRule="auto"/>
        <w:tabs>
          <w:tab w:leader="none" w:pos="1618" w:val="left"/>
        </w:tabs>
        <w:numPr>
          <w:ilvl w:val="0"/>
          <w:numId w:val="3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Assumption or Substitution</w:t>
      </w:r>
      <w:r>
        <w:rPr>
          <w:rFonts w:ascii="Arial" w:cs="Arial" w:eastAsia="Arial" w:hAnsi="Arial"/>
          <w:sz w:val="16"/>
          <w:szCs w:val="16"/>
          <w:color w:val="auto"/>
        </w:rPr>
        <w:t>. In the event of a Change in Control, the Acquiring Corporation may, without the consent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either assume the Company’s rights and obligations under outstanding Options and SARs or substitute for outstanding Options and SARs substantially equivalent options and stock appreciation rights for the Acquiring Corporation’s stock. In the event that the Acquiring Corporation elects not to assume or substitute for outstanding Options and SARs in connection with a Change in Control, or if the Acquiring Corporation is not a “publicly held corporation” within the meaning of Section 162(m), the exercisability and vesting of each such outstanding Option, SAR and any shares acquired upon the exercise thereof held by a Participant whose Service has not terminated prior to such date shall be accelerated, effective as of the date ten (10) days prior to the date of the Change in Control. The exercise or vesting of any Option, SAR and any shares acquired upon the exercise thereof that was permissible solely by reason of this Section 12.2 and the provisions of such applicable Award Agreement shall be conditioned upon the consummation of the Change in Control. Any Options and SARs which are neither assumed or substituted for by the Acquiring Corporation in connection with the Change in Control nor exercised as of the date of the Change in Control shall terminate and cease to be outstanding effective as of the date of the Change in Control. Notwithstanding the foregoing, shares acquired upon exercise of an Option prior to the Change in Control and any consideration received pursuant to the Change in Control with respect to such shares shall continue to be subject to all applicable provisions of the applicable Award Agreement evidencing such Option or SAR except as otherwise provided in such applicable Award Agreement. Furthermore, notwithstanding the foregoing, if the corporation the stock of which is subject to the outstanding Options and SARs immediately prior to an Ownership Change Event described in Section 12.1(a)(i) constituting a Change in Control is the surviving or continuing corporation and immediately after such Ownership Change Event less than fifty percent (50%) of the total combined voting power of its voting stock is held by another corporation or by other corporations that are members of an affiliated group within the meaning of Section 1504(a) of the</w:t>
      </w:r>
    </w:p>
    <w:p>
      <w:pPr>
        <w:sectPr>
          <w:pgSz w:w="11900" w:h="16838" w:orient="portrait"/>
          <w:cols w:equalWidth="0" w:num="1">
            <w:col w:w="11380"/>
          </w:cols>
          <w:pgMar w:left="240" w:top="125" w:right="279" w:bottom="0" w:gutter="0" w:footer="0" w:header="0"/>
        </w:sectPr>
      </w:pPr>
    </w:p>
    <w:bookmarkStart w:id="13" w:name="page14"/>
    <w:bookmarkEnd w:id="13"/>
    <w:p>
      <w:pPr>
        <w:ind w:right="460"/>
        <w:spacing w:after="0" w:line="277" w:lineRule="auto"/>
        <w:rPr>
          <w:sz w:val="20"/>
          <w:szCs w:val="20"/>
          <w:color w:val="auto"/>
        </w:rPr>
      </w:pPr>
      <w:r>
        <w:rPr>
          <w:rFonts w:ascii="Arial" w:cs="Arial" w:eastAsia="Arial" w:hAnsi="Arial"/>
          <w:sz w:val="18"/>
          <w:szCs w:val="18"/>
          <w:color w:val="auto"/>
        </w:rPr>
        <w:t>Code without regard to the provisions of Section 1504(b) of the Code, the outstanding Options and SARs shall not terminate unless the Board otherwise provides in its discretion.</w:t>
      </w:r>
    </w:p>
    <w:p>
      <w:pPr>
        <w:spacing w:after="0" w:line="130" w:lineRule="exact"/>
        <w:rPr>
          <w:sz w:val="20"/>
          <w:szCs w:val="20"/>
          <w:color w:val="auto"/>
        </w:rPr>
      </w:pPr>
    </w:p>
    <w:p>
      <w:pPr>
        <w:ind w:right="20" w:firstLine="1377"/>
        <w:spacing w:after="0" w:line="272" w:lineRule="auto"/>
        <w:tabs>
          <w:tab w:leader="none" w:pos="1614" w:val="left"/>
        </w:tabs>
        <w:numPr>
          <w:ilvl w:val="0"/>
          <w:numId w:val="3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Cash-Out</w:t>
      </w:r>
      <w:r>
        <w:rPr>
          <w:rFonts w:ascii="Arial" w:cs="Arial" w:eastAsia="Arial" w:hAnsi="Arial"/>
          <w:sz w:val="17"/>
          <w:szCs w:val="17"/>
          <w:color w:val="auto"/>
        </w:rPr>
        <w:t>. The Board may, in its sole discretion and without the consent of any Participant, determine that, upon the occurrence of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Change in Control, each or any Option or SAR outstanding immediately prior to the Change in Control shall be canceled in exchange for a payment with respect to each vested share of Stock subject to such canceled Option or SAR in (i) cash, (ii) stock of the Company or of a corporation or other business entity a party to the Change in Control, or (iii) other property which, in any such case, shall be in an amount having a Fair Market Value equal to the excess of the Fair Market Value of the consideration to be paid per share of Stock in the Change in Control over the exercise price per share under such Option or SAR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Spread</w:t>
      </w:r>
      <w:r>
        <w:rPr>
          <w:rFonts w:ascii="Arial" w:cs="Arial" w:eastAsia="Arial" w:hAnsi="Arial"/>
          <w:sz w:val="17"/>
          <w:szCs w:val="17"/>
          <w:i w:val="1"/>
          <w:iCs w:val="1"/>
          <w:color w:val="auto"/>
        </w:rPr>
        <w:t>”</w:t>
      </w:r>
      <w:r>
        <w:rPr>
          <w:rFonts w:ascii="Arial" w:cs="Arial" w:eastAsia="Arial" w:hAnsi="Arial"/>
          <w:sz w:val="17"/>
          <w:szCs w:val="17"/>
          <w:color w:val="auto"/>
        </w:rPr>
        <w:t>). In the event such determination is made by the Board, the Spread (reduced by applicable withholding taxes, if any) shall be paid to Participants in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of their canceled Options and SARs as soon as practicable following the date of the Change in Control.</w:t>
      </w:r>
    </w:p>
    <w:p>
      <w:pPr>
        <w:spacing w:after="0" w:line="147" w:lineRule="exact"/>
        <w:rPr>
          <w:sz w:val="20"/>
          <w:szCs w:val="20"/>
          <w:color w:val="auto"/>
        </w:rPr>
      </w:pPr>
    </w:p>
    <w:p>
      <w:pPr>
        <w:ind w:right="40" w:firstLine="913"/>
        <w:spacing w:after="0" w:line="274" w:lineRule="auto"/>
        <w:rPr>
          <w:sz w:val="20"/>
          <w:szCs w:val="20"/>
          <w:color w:val="auto"/>
        </w:rPr>
      </w:pPr>
      <w:r>
        <w:rPr>
          <w:rFonts w:ascii="Arial" w:cs="Arial" w:eastAsia="Arial" w:hAnsi="Arial"/>
          <w:sz w:val="17"/>
          <w:szCs w:val="17"/>
          <w:b w:val="1"/>
          <w:bCs w:val="1"/>
          <w:color w:val="auto"/>
        </w:rPr>
        <w:t xml:space="preserve">12.3 Effect of Change in Control on Restricted Stock and Other Type of Awards. </w:t>
      </w:r>
      <w:r>
        <w:rPr>
          <w:rFonts w:ascii="Arial" w:cs="Arial" w:eastAsia="Arial" w:hAnsi="Arial"/>
          <w:sz w:val="17"/>
          <w:szCs w:val="17"/>
          <w:color w:val="auto"/>
        </w:rPr>
        <w:t>The Board may, in its discretion, provide in any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evidencing a Restricted Stock or Other Type of Award that, in the event of a Change in Control, the lapsing of any applicable Vesting Condition, Restriction Period or Performance Goal applicable to the shares subject to such Award held by a Participant whose Service has not terminated prior to the Change in Control shall be accelerated and/or waived effective immediately prior to the consummation of the Change in Control to such extent as specified in such Award Agreement. Any acceleration, waiver or the lapsing of any restriction that was permissible solely by reason of this Section 12.3 and the provisions of such Award Agreement shall be conditioned upon the consummation of the Change in Control.</w:t>
      </w:r>
    </w:p>
    <w:p>
      <w:pPr>
        <w:spacing w:after="0" w:line="133" w:lineRule="exact"/>
        <w:rPr>
          <w:sz w:val="20"/>
          <w:szCs w:val="20"/>
          <w:color w:val="auto"/>
        </w:rPr>
      </w:pPr>
    </w:p>
    <w:p>
      <w:pPr>
        <w:ind w:left="740" w:hanging="276"/>
        <w:spacing w:after="0"/>
        <w:tabs>
          <w:tab w:leader="none" w:pos="7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ROVISION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w:t>
      </w:r>
      <w:r>
        <w:rPr>
          <w:rFonts w:ascii="Arial" w:cs="Arial" w:eastAsia="Arial" w:hAnsi="Arial"/>
          <w:sz w:val="12"/>
          <w:szCs w:val="12"/>
          <w:b w:val="1"/>
          <w:bCs w:val="1"/>
          <w:u w:val="single" w:color="auto"/>
          <w:color w:val="auto"/>
        </w:rPr>
        <w:t>NFORMATION</w:t>
      </w:r>
      <w:r>
        <w:rPr>
          <w:rFonts w:ascii="Arial" w:cs="Arial" w:eastAsia="Arial" w:hAnsi="Arial"/>
          <w:sz w:val="18"/>
          <w:szCs w:val="18"/>
          <w:b w:val="1"/>
          <w:bCs w:val="1"/>
          <w:color w:val="auto"/>
        </w:rPr>
        <w:t>.</w:t>
      </w:r>
    </w:p>
    <w:p>
      <w:pPr>
        <w:spacing w:after="0" w:line="189"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Each Participant shall be given access to information concerning the Company equivalent to that information generally made available to the Company’s common stockholders.</w:t>
      </w:r>
    </w:p>
    <w:p>
      <w:pPr>
        <w:spacing w:after="0" w:line="139" w:lineRule="exact"/>
        <w:rPr>
          <w:sz w:val="20"/>
          <w:szCs w:val="20"/>
          <w:color w:val="auto"/>
        </w:rPr>
      </w:pPr>
    </w:p>
    <w:p>
      <w:pPr>
        <w:ind w:left="740" w:hanging="276"/>
        <w:spacing w:after="0"/>
        <w:tabs>
          <w:tab w:leader="none" w:pos="7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OMPLIANCE WITH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ECURITIES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2"/>
          <w:szCs w:val="12"/>
          <w:b w:val="1"/>
          <w:bCs w:val="1"/>
          <w:u w:val="single" w:color="auto"/>
          <w:color w:val="auto"/>
        </w:rPr>
        <w:t>AW</w:t>
      </w:r>
      <w:r>
        <w:rPr>
          <w:rFonts w:ascii="Arial" w:cs="Arial" w:eastAsia="Arial" w:hAnsi="Arial"/>
          <w:sz w:val="18"/>
          <w:szCs w:val="18"/>
          <w:b w:val="1"/>
          <w:bCs w:val="1"/>
          <w:color w:val="auto"/>
        </w:rPr>
        <w:t>.</w:t>
      </w:r>
    </w:p>
    <w:p>
      <w:pPr>
        <w:spacing w:after="0" w:line="189"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The grant of Options and the issuance of shares of Stock upon exercise of Options shall be subject to compliance with all applicable requirements of federal, state and foreign law with respect to such securities. Options may not be exercised if the issuance of shares of Stock upon exercise would constitute a violation of any applicable federal, state or foreign securities laws or other law or regulations or the requirements of any stock exchange or market system upon which the Stock may then be listed. In addition, no Option may be exercised unless (a) a registration statement under the Securities Act shall at the time of exercise of the Option be in effect with respect to the shares issuable upon exercise of the Option or (b) in the opinion of legal counsel to the Company, the shares issuable upon exercise of the Option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hereunder shall relieve the Company of any liability in respect of the failure to issue or sell such shares as to which such requisite authority shall not have been obtained. As a condition to the exercise of any Option,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28" w:lineRule="exact"/>
        <w:rPr>
          <w:sz w:val="20"/>
          <w:szCs w:val="20"/>
          <w:color w:val="auto"/>
        </w:rPr>
      </w:pPr>
    </w:p>
    <w:p>
      <w:pPr>
        <w:ind w:left="740" w:hanging="276"/>
        <w:spacing w:after="0"/>
        <w:tabs>
          <w:tab w:leader="none" w:pos="7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AX</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w:t>
      </w:r>
      <w:r>
        <w:rPr>
          <w:rFonts w:ascii="Arial" w:cs="Arial" w:eastAsia="Arial" w:hAnsi="Arial"/>
          <w:sz w:val="12"/>
          <w:szCs w:val="12"/>
          <w:b w:val="1"/>
          <w:bCs w:val="1"/>
          <w:u w:val="single" w:color="auto"/>
          <w:color w:val="auto"/>
        </w:rPr>
        <w:t>ITHHOLDING</w:t>
      </w:r>
      <w:r>
        <w:rPr>
          <w:rFonts w:ascii="Arial" w:cs="Arial" w:eastAsia="Arial" w:hAnsi="Arial"/>
          <w:sz w:val="18"/>
          <w:szCs w:val="18"/>
          <w:b w:val="1"/>
          <w:bCs w:val="1"/>
          <w:color w:val="auto"/>
        </w:rPr>
        <w:t>.</w:t>
      </w:r>
    </w:p>
    <w:p>
      <w:pPr>
        <w:spacing w:after="0" w:line="198"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b w:val="1"/>
          <w:bCs w:val="1"/>
          <w:color w:val="auto"/>
        </w:rPr>
        <w:t xml:space="preserve">15.1 Tax Withholding in General. </w:t>
      </w:r>
      <w:r>
        <w:rPr>
          <w:rFonts w:ascii="Arial" w:cs="Arial" w:eastAsia="Arial" w:hAnsi="Arial"/>
          <w:sz w:val="18"/>
          <w:szCs w:val="18"/>
          <w:color w:val="auto"/>
        </w:rPr>
        <w:t>The Company shall have the right to deduct from any and all payments made under the Plan, or to require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through payroll withholding, cash payment or otherwise, including by means of a Cashless Exercise of an Option, to make adequate provision for, the federal, state, local and foreign taxes, if any, required by law to be withheld by the Participating Company Group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spacing w:after="0" w:line="147" w:lineRule="exact"/>
        <w:rPr>
          <w:sz w:val="20"/>
          <w:szCs w:val="20"/>
          <w:color w:val="auto"/>
        </w:rPr>
      </w:pPr>
    </w:p>
    <w:p>
      <w:pPr>
        <w:ind w:right="460" w:firstLine="913"/>
        <w:spacing w:after="0" w:line="258" w:lineRule="auto"/>
        <w:rPr>
          <w:sz w:val="20"/>
          <w:szCs w:val="20"/>
          <w:color w:val="auto"/>
        </w:rPr>
      </w:pPr>
      <w:r>
        <w:rPr>
          <w:rFonts w:ascii="Arial" w:cs="Arial" w:eastAsia="Arial" w:hAnsi="Arial"/>
          <w:sz w:val="18"/>
          <w:szCs w:val="18"/>
          <w:b w:val="1"/>
          <w:bCs w:val="1"/>
          <w:color w:val="auto"/>
        </w:rPr>
        <w:t xml:space="preserve">15.2 Withholding in Shares. </w:t>
      </w:r>
      <w:r>
        <w:rPr>
          <w:rFonts w:ascii="Arial" w:cs="Arial" w:eastAsia="Arial" w:hAnsi="Arial"/>
          <w:sz w:val="18"/>
          <w:szCs w:val="18"/>
          <w:color w:val="auto"/>
        </w:rPr>
        <w:t>The Company shall have the right, but not the obligation, to deduct from the shares of Stock issuable to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upon the exercise or settlement of an Award, or to accept from the Participant the tender of, a number of whole shares of Stock having a Fair Market Value, as determined by the Company, equal to all or any part of the tax withholding obligations of the Participating Company Group. The Fair Market Value of any shares of Stock withheld or tendered to satisfy any such tax withholding obligations shall not exceed the amount determined by the applicable minimum statutory withholding rates.</w:t>
      </w:r>
    </w:p>
    <w:p>
      <w:pPr>
        <w:spacing w:after="0" w:line="143" w:lineRule="exact"/>
        <w:rPr>
          <w:sz w:val="20"/>
          <w:szCs w:val="20"/>
          <w:color w:val="auto"/>
        </w:rPr>
      </w:pPr>
    </w:p>
    <w:p>
      <w:pPr>
        <w:ind w:left="740" w:hanging="276"/>
        <w:spacing w:after="0"/>
        <w:tabs>
          <w:tab w:leader="none" w:pos="7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ERMINATION 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MENDMENT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LAN</w:t>
      </w:r>
      <w:r>
        <w:rPr>
          <w:rFonts w:ascii="Arial" w:cs="Arial" w:eastAsia="Arial" w:hAnsi="Arial"/>
          <w:sz w:val="18"/>
          <w:szCs w:val="18"/>
          <w:b w:val="1"/>
          <w:bCs w:val="1"/>
          <w:color w:val="auto"/>
        </w:rPr>
        <w:t>.</w:t>
      </w:r>
    </w:p>
    <w:p>
      <w:pPr>
        <w:spacing w:after="0" w:line="202"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color w:val="auto"/>
        </w:rPr>
        <w:t>The Board may terminate or amend the Plan at any time. However, subject to changes in applicable law, regulations or rules that would permit otherwise, without the approval of the Company’s stockholders, there shall be (a) no increase in the maximum aggregate number of shares of Stock that may be issued under the Plan (except by operation of the provisions of Section 4.2), (b) no change in the class of persons eligible to receive Incentive Stock Options, and (c) no other amendment of the Plan that would require approval of the Company’s stockholders under any applicable law, regulation or rule. No termination or amendment of the Plan shall affect any then outstanding Option unless expressly provided by the Board. In any event, no termination or amendment of the Plan may adversely affect any then outstanding Option without the consent of the Participant, unless such termination or amendment is required to enable an Option designated as an Incentive Stock Option to qualify as an Incentive Stock Option or is necessary to comply with any applicable law, regulation or rule.</w:t>
      </w:r>
    </w:p>
    <w:p>
      <w:pPr>
        <w:spacing w:after="0" w:line="148" w:lineRule="exact"/>
        <w:rPr>
          <w:sz w:val="20"/>
          <w:szCs w:val="20"/>
          <w:color w:val="auto"/>
        </w:rPr>
      </w:pPr>
    </w:p>
    <w:p>
      <w:pPr>
        <w:ind w:left="740" w:hanging="276"/>
        <w:spacing w:after="0"/>
        <w:tabs>
          <w:tab w:leader="none" w:pos="7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TOCKHOLDER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PPROVAL</w:t>
      </w:r>
      <w:r>
        <w:rPr>
          <w:rFonts w:ascii="Arial" w:cs="Arial" w:eastAsia="Arial" w:hAnsi="Arial"/>
          <w:sz w:val="18"/>
          <w:szCs w:val="18"/>
          <w:b w:val="1"/>
          <w:bCs w:val="1"/>
          <w:color w:val="auto"/>
        </w:rPr>
        <w:t>.</w:t>
      </w:r>
    </w:p>
    <w:p>
      <w:pPr>
        <w:spacing w:after="0" w:line="189" w:lineRule="exact"/>
        <w:rPr>
          <w:sz w:val="20"/>
          <w:szCs w:val="20"/>
          <w:color w:val="auto"/>
        </w:rPr>
      </w:pPr>
    </w:p>
    <w:p>
      <w:pPr>
        <w:ind w:right="160" w:firstLine="913"/>
        <w:spacing w:after="0" w:line="279" w:lineRule="auto"/>
        <w:rPr>
          <w:sz w:val="20"/>
          <w:szCs w:val="20"/>
          <w:color w:val="auto"/>
        </w:rPr>
      </w:pPr>
      <w:r>
        <w:rPr>
          <w:rFonts w:ascii="Arial" w:cs="Arial" w:eastAsia="Arial" w:hAnsi="Arial"/>
          <w:sz w:val="17"/>
          <w:szCs w:val="17"/>
          <w:color w:val="auto"/>
        </w:rPr>
        <w:t xml:space="preserve">The Plan or any increase in the maximum aggregate number of shares of Stock issuable thereunder as provided in Section 4.1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Authorized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Shares</w:t>
      </w:r>
      <w:r>
        <w:rPr>
          <w:rFonts w:ascii="Arial" w:cs="Arial" w:eastAsia="Arial" w:hAnsi="Arial"/>
          <w:sz w:val="17"/>
          <w:szCs w:val="17"/>
          <w:i w:val="1"/>
          <w:iCs w:val="1"/>
          <w:color w:val="auto"/>
        </w:rPr>
        <w:t>”</w:t>
      </w:r>
      <w:r>
        <w:rPr>
          <w:rFonts w:ascii="Arial" w:cs="Arial" w:eastAsia="Arial" w:hAnsi="Arial"/>
          <w:sz w:val="17"/>
          <w:szCs w:val="17"/>
          <w:color w:val="auto"/>
        </w:rPr>
        <w:t>) shall be approved by the stockholders of the Company within twelve (12) months of the date of adoption thereof by the Board. Options granted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stockholder approval of the Plan or in excess of the Authorized Shares previously approved by the stockholders shall become exercisable no earlier than the date of stockholder approval of the Plan or such increase in the Authorized Shares, as the case may be.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1."/>
      <w:numFmt w:val="decimal"/>
      <w:start w:val="2"/>
    </w:lvl>
  </w:abstractNum>
  <w:abstractNum w:abstractNumId="3">
    <w:nsid w:val="333AB105"/>
    <w:multiLevelType w:val="hybridMultilevel"/>
    <w:lvl w:ilvl="0">
      <w:lvlJc w:val="left"/>
      <w:lvlText w:val="(%1)"/>
      <w:numFmt w:val="lowerLetter"/>
      <w:start w:val="1"/>
    </w:lvl>
  </w:abstractNum>
  <w:abstractNum w:abstractNumId="4">
    <w:nsid w:val="721DA317"/>
    <w:multiLevelType w:val="hybridMultilevel"/>
    <w:lvl w:ilvl="0">
      <w:lvlJc w:val="left"/>
      <w:lvlText w:val="(%1)"/>
      <w:numFmt w:val="lowerLetter"/>
      <w:start w:val="16"/>
    </w:lvl>
    <w:lvl w:ilvl="1">
      <w:lvlJc w:val="left"/>
      <w:lvlText w:val="(%2)"/>
      <w:numFmt w:val="lowerRoman"/>
      <w:start w:val="1"/>
    </w:lvl>
  </w:abstractNum>
  <w:abstractNum w:abstractNumId="5">
    <w:nsid w:val="2443A858"/>
    <w:multiLevelType w:val="hybridMultilevel"/>
    <w:lvl w:ilvl="0">
      <w:lvlJc w:val="left"/>
      <w:lvlText w:val="(%1)"/>
      <w:numFmt w:val="lowerLetter"/>
      <w:start w:val="21"/>
    </w:lvl>
  </w:abstractNum>
  <w:abstractNum w:abstractNumId="6">
    <w:nsid w:val="2D1D5AE9"/>
    <w:multiLevelType w:val="hybridMultilevel"/>
    <w:lvl w:ilvl="0">
      <w:lvlJc w:val="left"/>
      <w:lvlText w:val="%1"/>
      <w:numFmt w:val="lowerRoman"/>
      <w:start w:val="1"/>
    </w:lvl>
    <w:lvl w:ilvl="1">
      <w:lvlJc w:val="left"/>
      <w:lvlText w:val="(%2)"/>
      <w:numFmt w:val="lowerLetter"/>
      <w:start w:val="27"/>
    </w:lvl>
  </w:abstractNum>
  <w:abstractNum w:abstractNumId="7">
    <w:nsid w:val="6763845E"/>
    <w:multiLevelType w:val="hybridMultilevel"/>
    <w:lvl w:ilvl="0">
      <w:lvlJc w:val="left"/>
      <w:lvlText w:val="(%1)"/>
      <w:numFmt w:val="lowerRoman"/>
      <w:start w:val="7"/>
    </w:lvl>
    <w:lvl w:ilvl="1">
      <w:lvlJc w:val="left"/>
      <w:lvlText w:val="(%2)"/>
      <w:numFmt w:val="lowerLetter"/>
      <w:start w:val="33"/>
    </w:lvl>
  </w:abstractNum>
  <w:abstractNum w:abstractNumId="8">
    <w:nsid w:val="75A2A8D4"/>
    <w:multiLevelType w:val="hybridMultilevel"/>
    <w:lvl w:ilvl="0">
      <w:lvlJc w:val="left"/>
      <w:lvlText w:val="(%1)"/>
      <w:numFmt w:val="lowerLetter"/>
      <w:start w:val="34"/>
    </w:lvl>
  </w:abstractNum>
  <w:abstractNum w:abstractNumId="9">
    <w:nsid w:val="8EDBDAB"/>
    <w:multiLevelType w:val="hybridMultilevel"/>
    <w:lvl w:ilvl="0">
      <w:lvlJc w:val="left"/>
      <w:lvlText w:val="(%1)"/>
      <w:numFmt w:val="lowerLetter"/>
      <w:start w:val="44"/>
    </w:lvl>
  </w:abstractNum>
  <w:abstractNum w:abstractNumId="10">
    <w:nsid w:val="79838CB2"/>
    <w:multiLevelType w:val="hybridMultilevel"/>
    <w:lvl w:ilvl="0">
      <w:lvlJc w:val="left"/>
      <w:lvlText w:val="%1."/>
      <w:numFmt w:val="decimal"/>
      <w:start w:val="3"/>
    </w:lvl>
  </w:abstractNum>
  <w:abstractNum w:abstractNumId="11">
    <w:nsid w:val="4353D0CD"/>
    <w:multiLevelType w:val="hybridMultilevel"/>
    <w:lvl w:ilvl="0">
      <w:lvlJc w:val="left"/>
      <w:lvlText w:val="%1"/>
      <w:numFmt w:val="lowerRoman"/>
      <w:start w:val="1"/>
    </w:lvl>
    <w:lvl w:ilvl="1">
      <w:lvlJc w:val="left"/>
      <w:lvlText w:val="(%2)"/>
      <w:numFmt w:val="lowerLetter"/>
      <w:start w:val="1"/>
    </w:lvl>
  </w:abstractNum>
  <w:abstractNum w:abstractNumId="12">
    <w:nsid w:val="B03E0C6"/>
    <w:multiLevelType w:val="hybridMultilevel"/>
    <w:lvl w:ilvl="0">
      <w:lvlJc w:val="left"/>
      <w:lvlText w:val="(%1)"/>
      <w:numFmt w:val="lowerRoman"/>
      <w:start w:val="6"/>
    </w:lvl>
    <w:lvl w:ilvl="1">
      <w:lvlJc w:val="left"/>
      <w:lvlText w:val="(%2)"/>
      <w:numFmt w:val="lowerLetter"/>
      <w:start w:val="6"/>
    </w:lvl>
  </w:abstractNum>
  <w:abstractNum w:abstractNumId="13">
    <w:nsid w:val="189A769B"/>
    <w:multiLevelType w:val="hybridMultilevel"/>
    <w:lvl w:ilvl="0">
      <w:lvlJc w:val="left"/>
      <w:lvlText w:val="%1."/>
      <w:numFmt w:val="decimal"/>
      <w:start w:val="4"/>
    </w:lvl>
  </w:abstractNum>
  <w:abstractNum w:abstractNumId="14">
    <w:nsid w:val="54E49EB4"/>
    <w:multiLevelType w:val="hybridMultilevel"/>
    <w:lvl w:ilvl="0">
      <w:lvlJc w:val="left"/>
      <w:lvlText w:val="%1."/>
      <w:numFmt w:val="decimal"/>
      <w:start w:val="5"/>
    </w:lvl>
  </w:abstractNum>
  <w:abstractNum w:abstractNumId="15">
    <w:nsid w:val="71F32454"/>
    <w:multiLevelType w:val="hybridMultilevel"/>
    <w:lvl w:ilvl="0">
      <w:lvlJc w:val="left"/>
      <w:lvlText w:val="(%1)"/>
      <w:numFmt w:val="lowerLetter"/>
      <w:start w:val="1"/>
    </w:lvl>
  </w:abstractNum>
  <w:abstractNum w:abstractNumId="16">
    <w:nsid w:val="2CA8861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7">
    <w:nsid w:val="836C40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8">
    <w:nsid w:val="2901D82"/>
    <w:multiLevelType w:val="hybridMultilevel"/>
    <w:lvl w:ilvl="0">
      <w:lvlJc w:val="left"/>
      <w:lvlText w:val="%1"/>
      <w:numFmt w:val="decimal"/>
      <w:start w:val="1"/>
    </w:lvl>
    <w:lvl w:ilvl="1">
      <w:lvlJc w:val="left"/>
      <w:lvlText w:val="(%2)"/>
      <w:numFmt w:val="lowerRoman"/>
      <w:start w:val="4"/>
    </w:lvl>
  </w:abstractNum>
  <w:abstractNum w:abstractNumId="19">
    <w:nsid w:val="3A95F874"/>
    <w:multiLevelType w:val="hybridMultilevel"/>
    <w:lvl w:ilvl="0">
      <w:lvlJc w:val="left"/>
      <w:lvlText w:val="%1."/>
      <w:numFmt w:val="decimal"/>
      <w:start w:val="6"/>
    </w:lvl>
    <w:lvl w:ilvl="1">
      <w:lvlJc w:val="left"/>
      <w:lvlText w:val="%2"/>
      <w:numFmt w:val="lowerRoman"/>
      <w:start w:val="1"/>
    </w:lvl>
  </w:abstractNum>
  <w:abstractNum w:abstractNumId="20">
    <w:nsid w:val="8138641"/>
    <w:multiLevelType w:val="hybridMultilevel"/>
    <w:lvl w:ilvl="0">
      <w:lvlJc w:val="left"/>
      <w:lvlText w:val="(%1)"/>
      <w:numFmt w:val="lowerLetter"/>
      <w:start w:val="1"/>
    </w:lvl>
    <w:lvl w:ilvl="1">
      <w:lvlJc w:val="left"/>
      <w:lvlText w:val="(%2)"/>
      <w:numFmt w:val="lowerRoman"/>
      <w:start w:val="1"/>
    </w:lvl>
  </w:abstractNum>
  <w:abstractNum w:abstractNumId="21">
    <w:nsid w:val="1E7FF521"/>
    <w:multiLevelType w:val="hybridMultilevel"/>
    <w:lvl w:ilvl="0">
      <w:lvlJc w:val="left"/>
      <w:lvlText w:val="%1."/>
      <w:numFmt w:val="decimal"/>
      <w:start w:val="7"/>
    </w:lvl>
  </w:abstractNum>
  <w:abstractNum w:abstractNumId="22">
    <w:nsid w:val="7C3DBD3D"/>
    <w:multiLevelType w:val="hybridMultilevel"/>
    <w:lvl w:ilvl="0">
      <w:lvlJc w:val="left"/>
      <w:lvlText w:val="%1."/>
      <w:numFmt w:val="decimal"/>
      <w:start w:val="8"/>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1."/>
      <w:numFmt w:val="decimal"/>
      <w:start w:val="9"/>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Letter"/>
      <w:start w:val="2"/>
    </w:lvl>
  </w:abstractNum>
  <w:abstractNum w:abstractNumId="27">
    <w:nsid w:val="3006C83E"/>
    <w:multiLevelType w:val="hybridMultilevel"/>
    <w:lvl w:ilvl="0">
      <w:lvlJc w:val="left"/>
      <w:lvlText w:val="%1."/>
      <w:numFmt w:val="decimal"/>
      <w:start w:val="10"/>
    </w:lvl>
  </w:abstractNum>
  <w:abstractNum w:abstractNumId="28">
    <w:nsid w:val="614FD4A1"/>
    <w:multiLevelType w:val="hybridMultilevel"/>
    <w:lvl w:ilvl="0">
      <w:lvlJc w:val="left"/>
      <w:lvlText w:val="(%1)"/>
      <w:numFmt w:val="lowerLetter"/>
      <w:start w:val="4"/>
    </w:lvl>
  </w:abstractNum>
  <w:abstractNum w:abstractNumId="29">
    <w:nsid w:val="419AC241"/>
    <w:multiLevelType w:val="hybridMultilevel"/>
    <w:lvl w:ilvl="0">
      <w:lvlJc w:val="left"/>
      <w:lvlText w:val="%1."/>
      <w:numFmt w:val="decimal"/>
      <w:start w:val="11"/>
    </w:lvl>
  </w:abstractNum>
  <w:abstractNum w:abstractNumId="30">
    <w:nsid w:val="5577F8E1"/>
    <w:multiLevelType w:val="hybridMultilevel"/>
    <w:lvl w:ilvl="0">
      <w:lvlJc w:val="left"/>
      <w:lvlText w:val="%1."/>
      <w:numFmt w:val="decimal"/>
      <w:start w:val="12"/>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lowerLetter"/>
      <w:start w:val="3"/>
    </w:lvl>
  </w:abstractNum>
  <w:abstractNum w:abstractNumId="34">
    <w:nsid w:val="77465F01"/>
    <w:multiLevelType w:val="hybridMultilevel"/>
    <w:lvl w:ilvl="0">
      <w:lvlJc w:val="left"/>
      <w:lvlText w:val="%1."/>
      <w:numFmt w:val="decimal"/>
      <w:start w:val="13"/>
    </w:lvl>
  </w:abstractNum>
  <w:abstractNum w:abstractNumId="35">
    <w:nsid w:val="7724C67E"/>
    <w:multiLevelType w:val="hybridMultilevel"/>
    <w:lvl w:ilvl="0">
      <w:lvlJc w:val="left"/>
      <w:lvlText w:val="%1."/>
      <w:numFmt w:val="decimal"/>
      <w:start w:val="14"/>
    </w:lvl>
  </w:abstractNum>
  <w:abstractNum w:abstractNumId="36">
    <w:nsid w:val="5C482A97"/>
    <w:multiLevelType w:val="hybridMultilevel"/>
    <w:lvl w:ilvl="0">
      <w:lvlJc w:val="left"/>
      <w:lvlText w:val="%1."/>
      <w:numFmt w:val="decimal"/>
      <w:start w:val="15"/>
    </w:lvl>
  </w:abstractNum>
  <w:abstractNum w:abstractNumId="37">
    <w:nsid w:val="2463B9EA"/>
    <w:multiLevelType w:val="hybridMultilevel"/>
    <w:lvl w:ilvl="0">
      <w:lvlJc w:val="left"/>
      <w:lvlText w:val="%1."/>
      <w:numFmt w:val="decimal"/>
      <w:start w:val="16"/>
    </w:lvl>
  </w:abstractNum>
  <w:abstractNum w:abstractNumId="38">
    <w:nsid w:val="5E884ADC"/>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2019-12-12T22:53:36Z</dcterms:created>
  <dcterms:modified xsi:type="dcterms:W3CDTF">2019-12-12T22:53:36Z</dcterms:modified>
</cp:coreProperties>
</file>