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CIARDELLA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w w:val="86"/>
                <w:vertAlign w:val="subscript"/>
              </w:rPr>
              <w:t>51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74,932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(i) upon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5,252 Restricted Stock Units (RSUs) and 21,680 Deferred Stock Units (DSUs). Each RSU represents a contingent right to receive one share of Cohu, Inc. Common Stock upon vesting (assuming continued service to the Board). Each DSU is equal to one share of Cohu, Inc. Common Stock and will be settled through the issuance of common stock (i)upon the reporting person's termination of service as a director or (ii) at certain specified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10/24/2017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2019-12-24T03:44:37Z</dcterms:created>
  <dcterms:modified xsi:type="dcterms:W3CDTF">2019-12-24T03:44:37Z</dcterms:modified>
</cp:coreProperties>
</file>