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McFarlane James G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12/04/2009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25,950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9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9"/>
              </w:rPr>
              <w:t>1. This amended Form 4 is being filed to correct the number of shares disposed (from 418 to 429) and the shares Beneficially Owned (from 25,961 to 25,950).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Jeffrey D. Jones (Attorney-in-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72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2019-12-24T02:38:03Z</dcterms:created>
  <dcterms:modified xsi:type="dcterms:W3CDTF">2019-12-24T02:38:03Z</dcterms:modified>
</cp:coreProperties>
</file>