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SECURITIES AND EXCHANGE COMMISSION</w:t>
      </w:r>
    </w:p>
    <w:p>
      <w:pPr>
        <w:ind w:left="86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_____________</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w:t>
      </w:r>
    </w:p>
    <w:p>
      <w:pPr>
        <w:ind w:left="860"/>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INFORMATION TO BE INCLUDED IN STATEMENTS FILED PURSUANT</w:t>
      </w:r>
    </w:p>
    <w:p>
      <w:pPr>
        <w:spacing w:after="0" w:line="4" w:lineRule="exact"/>
        <w:rPr>
          <w:sz w:val="24"/>
          <w:szCs w:val="24"/>
          <w:color w:val="auto"/>
        </w:rPr>
      </w:pPr>
    </w:p>
    <w:p>
      <w:pPr>
        <w:ind w:left="860" w:right="3259"/>
        <w:spacing w:after="0" w:line="235" w:lineRule="auto"/>
        <w:rPr>
          <w:sz w:val="20"/>
          <w:szCs w:val="20"/>
          <w:color w:val="auto"/>
        </w:rPr>
      </w:pPr>
      <w:r>
        <w:rPr>
          <w:rFonts w:ascii="Courier New" w:cs="Courier New" w:eastAsia="Courier New" w:hAnsi="Courier New"/>
          <w:sz w:val="18"/>
          <w:szCs w:val="18"/>
          <w:color w:val="auto"/>
        </w:rPr>
        <w:t>TO RULES 13d-1(b)(c), AND (d) AND AMENDMENTS THERETO FILED PURSUANT TO RULE 13d-2(b)</w:t>
      </w:r>
    </w:p>
    <w:p>
      <w:pPr>
        <w:ind w:left="860"/>
        <w:spacing w:after="0"/>
        <w:rPr>
          <w:sz w:val="20"/>
          <w:szCs w:val="20"/>
          <w:color w:val="auto"/>
        </w:rPr>
      </w:pPr>
      <w:r>
        <w:rPr>
          <w:rFonts w:ascii="Courier New" w:cs="Courier New" w:eastAsia="Courier New" w:hAnsi="Courier New"/>
          <w:sz w:val="18"/>
          <w:szCs w:val="18"/>
          <w:color w:val="auto"/>
        </w:rPr>
        <w:t>(Amendment No. ____________)</w:t>
      </w:r>
    </w:p>
    <w:p>
      <w:pPr>
        <w:spacing w:after="0" w:line="200" w:lineRule="exact"/>
        <w:rPr>
          <w:sz w:val="24"/>
          <w:szCs w:val="24"/>
          <w:color w:val="auto"/>
        </w:rPr>
      </w:pPr>
    </w:p>
    <w:p>
      <w:pPr>
        <w:spacing w:after="0" w:line="204"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Cohu Inc.</w:t>
      </w:r>
    </w:p>
    <w:p>
      <w:pPr>
        <w:spacing w:after="0" w:line="200" w:lineRule="exact"/>
        <w:rPr>
          <w:sz w:val="24"/>
          <w:szCs w:val="24"/>
          <w:color w:val="auto"/>
        </w:rPr>
      </w:pPr>
    </w:p>
    <w:p>
      <w:pPr>
        <w:spacing w:after="0" w:line="204"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192576106</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jc w:val="center"/>
        <w:ind w:right="-20"/>
        <w:spacing w:after="0"/>
        <w:rPr>
          <w:sz w:val="20"/>
          <w:szCs w:val="20"/>
          <w:color w:val="auto"/>
        </w:rPr>
      </w:pPr>
      <w:r>
        <w:rPr>
          <w:rFonts w:ascii="Courier New" w:cs="Courier New" w:eastAsia="Courier New" w:hAnsi="Courier New"/>
          <w:sz w:val="18"/>
          <w:szCs w:val="18"/>
          <w:color w:val="auto"/>
        </w:rPr>
        <w:t>December 31, 2002</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9"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860" w:right="7999" w:hanging="852"/>
        <w:spacing w:after="0" w:line="279" w:lineRule="auto"/>
        <w:tabs>
          <w:tab w:leader="none" w:pos="649"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Rule 13d-1(c) Rule 13d-1(d)</w:t>
      </w:r>
    </w:p>
    <w:p>
      <w:pPr>
        <w:spacing w:after="0" w:line="200" w:lineRule="exact"/>
        <w:rPr>
          <w:sz w:val="24"/>
          <w:szCs w:val="24"/>
          <w:color w:val="auto"/>
        </w:rPr>
      </w:pPr>
    </w:p>
    <w:p>
      <w:pPr>
        <w:spacing w:after="0" w:line="378" w:lineRule="exact"/>
        <w:rPr>
          <w:sz w:val="24"/>
          <w:szCs w:val="24"/>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192576106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13G</w:t>
      </w:r>
    </w:p>
    <w:p>
      <w:pPr>
        <w:spacing w:after="0" w:line="201" w:lineRule="exact"/>
        <w:rPr>
          <w:sz w:val="24"/>
          <w:szCs w:val="24"/>
          <w:color w:val="auto"/>
        </w:rPr>
      </w:pPr>
    </w:p>
    <w:p>
      <w:pPr>
        <w:spacing w:after="0"/>
        <w:tabs>
          <w:tab w:leader="none" w:pos="620" w:val="left"/>
          <w:tab w:leader="none" w:pos="1460" w:val="left"/>
        </w:tabs>
        <w:rPr>
          <w:sz w:val="20"/>
          <w:szCs w:val="20"/>
          <w:color w:val="auto"/>
        </w:rPr>
      </w:pPr>
      <w:r>
        <w:rPr>
          <w:rFonts w:ascii="Courier New" w:cs="Courier New" w:eastAsia="Courier New" w:hAnsi="Courier New"/>
          <w:sz w:val="18"/>
          <w:szCs w:val="18"/>
          <w:color w:val="auto"/>
        </w:rPr>
        <w:t>Page</w:t>
        <w:tab/>
        <w:t>2 of 6</w:t>
      </w:r>
      <w:r>
        <w:rPr>
          <w:sz w:val="20"/>
          <w:szCs w:val="20"/>
          <w:color w:val="auto"/>
        </w:rPr>
        <w:tab/>
      </w:r>
      <w:r>
        <w:rPr>
          <w:rFonts w:ascii="Courier New" w:cs="Courier New" w:eastAsia="Courier New" w:hAnsi="Courier New"/>
          <w:sz w:val="16"/>
          <w:szCs w:val="16"/>
          <w:color w:val="auto"/>
        </w:rPr>
        <w:t>Pages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4"/>
          <w:szCs w:val="24"/>
          <w:color w:val="auto"/>
        </w:rPr>
      </w:pPr>
    </w:p>
    <w:p>
      <w:pPr>
        <w:spacing w:after="0"/>
        <w:tabs>
          <w:tab w:leader="none" w:pos="2940" w:val="left"/>
        </w:tabs>
        <w:rPr>
          <w:sz w:val="20"/>
          <w:szCs w:val="20"/>
          <w:color w:val="auto"/>
        </w:rPr>
      </w:pPr>
      <w:r>
        <w:rPr>
          <w:rFonts w:ascii="Courier New" w:cs="Courier New" w:eastAsia="Courier New" w:hAnsi="Courier New"/>
          <w:sz w:val="18"/>
          <w:szCs w:val="18"/>
          <w:color w:val="auto"/>
        </w:rPr>
        <w:t>NAMES OF REPORTING PERSONS</w:t>
      </w:r>
      <w:r>
        <w:rPr>
          <w:sz w:val="20"/>
          <w:szCs w:val="20"/>
          <w:color w:val="auto"/>
        </w:rPr>
        <w:tab/>
      </w:r>
      <w:r>
        <w:rPr>
          <w:rFonts w:ascii="Courier New" w:cs="Courier New" w:eastAsia="Courier New" w:hAnsi="Courier New"/>
          <w:sz w:val="16"/>
          <w:szCs w:val="16"/>
          <w:color w:val="auto"/>
        </w:rPr>
        <w:t>Systematic Financial Management, L.P.</w:t>
      </w:r>
    </w:p>
    <w:p>
      <w:pPr>
        <w:spacing w:after="0" w:line="238" w:lineRule="auto"/>
        <w:rPr>
          <w:sz w:val="20"/>
          <w:szCs w:val="20"/>
          <w:color w:val="auto"/>
        </w:rPr>
      </w:pPr>
      <w:r>
        <w:rPr>
          <w:rFonts w:ascii="Courier New" w:cs="Courier New" w:eastAsia="Courier New" w:hAnsi="Courier New"/>
          <w:sz w:val="18"/>
          <w:szCs w:val="18"/>
          <w:color w:val="auto"/>
        </w:rPr>
        <w:t>I.R.S. IDENTIFICATION NO. OF ABOVE PERSONS (ENTITIES ONLY)</w:t>
      </w:r>
    </w:p>
    <w:p>
      <w:pPr>
        <w:ind w:left="120"/>
        <w:spacing w:after="0"/>
        <w:rPr>
          <w:sz w:val="20"/>
          <w:szCs w:val="20"/>
          <w:color w:val="auto"/>
        </w:rPr>
      </w:pPr>
      <w:r>
        <w:rPr>
          <w:rFonts w:ascii="Courier New" w:cs="Courier New" w:eastAsia="Courier New" w:hAnsi="Courier New"/>
          <w:sz w:val="18"/>
          <w:szCs w:val="18"/>
          <w:color w:val="auto"/>
        </w:rPr>
        <w:t>22-3367558</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IF A MEMBER OF A GROUP*</w:t>
      </w:r>
    </w:p>
    <w:p>
      <w:pPr>
        <w:spacing w:after="0" w:line="238" w:lineRule="auto"/>
        <w:rPr>
          <w:sz w:val="20"/>
          <w:szCs w:val="20"/>
          <w:color w:val="auto"/>
        </w:rPr>
      </w:pPr>
      <w:r>
        <w:rPr>
          <w:rFonts w:ascii="Courier New" w:cs="Courier New" w:eastAsia="Courier New" w:hAnsi="Courier New"/>
          <w:sz w:val="18"/>
          <w:szCs w:val="18"/>
          <w:color w:val="auto"/>
        </w:rPr>
        <w:t>(a)</w:t>
      </w:r>
    </w:p>
    <w:p>
      <w:pPr>
        <w:spacing w:after="0"/>
        <w:rPr>
          <w:sz w:val="20"/>
          <w:szCs w:val="20"/>
          <w:color w:val="auto"/>
        </w:rPr>
      </w:pPr>
      <w:r>
        <w:rPr>
          <w:rFonts w:ascii="Courier New" w:cs="Courier New" w:eastAsia="Courier New" w:hAnsi="Courier New"/>
          <w:sz w:val="18"/>
          <w:szCs w:val="18"/>
          <w:color w:val="auto"/>
        </w:rPr>
        <w:t>(b)</w:t>
      </w:r>
    </w:p>
    <w:p>
      <w:pPr>
        <w:ind w:left="120"/>
        <w:spacing w:after="0" w:line="237" w:lineRule="auto"/>
        <w:rPr>
          <w:sz w:val="20"/>
          <w:szCs w:val="20"/>
          <w:color w:val="auto"/>
        </w:rPr>
      </w:pPr>
      <w:r>
        <w:rPr>
          <w:rFonts w:ascii="Courier New" w:cs="Courier New" w:eastAsia="Courier New" w:hAnsi="Courier New"/>
          <w:sz w:val="18"/>
          <w:szCs w:val="18"/>
          <w:color w:val="auto"/>
        </w:rPr>
        <w:t>N/A</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CITIZENSHIP OR PLACE OF ORGANIZATION</w:t>
      </w:r>
    </w:p>
    <w:p>
      <w:pPr>
        <w:ind w:left="120"/>
        <w:spacing w:after="0" w:line="238" w:lineRule="auto"/>
        <w:rPr>
          <w:sz w:val="20"/>
          <w:szCs w:val="20"/>
          <w:color w:val="auto"/>
        </w:rPr>
      </w:pPr>
      <w:r>
        <w:rPr>
          <w:rFonts w:ascii="Courier New" w:cs="Courier New" w:eastAsia="Courier New" w:hAnsi="Courier New"/>
          <w:sz w:val="18"/>
          <w:szCs w:val="18"/>
          <w:color w:val="auto"/>
        </w:rPr>
        <w:t>Teaneck, New Jersey</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w:t>
      </w:r>
    </w:p>
    <w:p>
      <w:pPr>
        <w:spacing w:after="0" w:line="238" w:lineRule="auto"/>
        <w:rPr>
          <w:sz w:val="20"/>
          <w:szCs w:val="20"/>
          <w:color w:val="auto"/>
        </w:rPr>
      </w:pPr>
      <w:r>
        <w:rPr>
          <w:rFonts w:ascii="Courier New" w:cs="Courier New" w:eastAsia="Courier New" w:hAnsi="Courier New"/>
          <w:sz w:val="18"/>
          <w:szCs w:val="18"/>
          <w:color w:val="auto"/>
        </w:rPr>
        <w:t>SHARES</w:t>
      </w:r>
    </w:p>
    <w:p>
      <w:pPr>
        <w:spacing w:after="0"/>
        <w:rPr>
          <w:sz w:val="20"/>
          <w:szCs w:val="20"/>
          <w:color w:val="auto"/>
        </w:rPr>
      </w:pPr>
      <w:r>
        <w:rPr>
          <w:rFonts w:ascii="Courier New" w:cs="Courier New" w:eastAsia="Courier New" w:hAnsi="Courier New"/>
          <w:sz w:val="18"/>
          <w:szCs w:val="18"/>
          <w:color w:val="auto"/>
        </w:rPr>
        <w:t>BENEFICIALLY</w:t>
      </w:r>
    </w:p>
    <w:p>
      <w:pPr>
        <w:spacing w:after="0" w:line="237" w:lineRule="auto"/>
        <w:rPr>
          <w:sz w:val="20"/>
          <w:szCs w:val="20"/>
          <w:color w:val="auto"/>
        </w:rPr>
      </w:pPr>
      <w:r>
        <w:rPr>
          <w:rFonts w:ascii="Courier New" w:cs="Courier New" w:eastAsia="Courier New" w:hAnsi="Courier New"/>
          <w:sz w:val="18"/>
          <w:szCs w:val="18"/>
          <w:color w:val="auto"/>
        </w:rPr>
        <w:t>OWNED BY</w:t>
      </w:r>
    </w:p>
    <w:p>
      <w:pPr>
        <w:spacing w:after="0" w:line="238" w:lineRule="auto"/>
        <w:rPr>
          <w:sz w:val="20"/>
          <w:szCs w:val="20"/>
          <w:color w:val="auto"/>
        </w:rPr>
      </w:pPr>
      <w:r>
        <w:rPr>
          <w:rFonts w:ascii="Courier New" w:cs="Courier New" w:eastAsia="Courier New" w:hAnsi="Courier New"/>
          <w:sz w:val="18"/>
          <w:szCs w:val="18"/>
          <w:color w:val="auto"/>
        </w:rPr>
        <w:t>EACH</w:t>
      </w:r>
    </w:p>
    <w:p>
      <w:pPr>
        <w:spacing w:after="0"/>
        <w:rPr>
          <w:sz w:val="20"/>
          <w:szCs w:val="20"/>
          <w:color w:val="auto"/>
        </w:rPr>
      </w:pPr>
      <w:r>
        <w:rPr>
          <w:rFonts w:ascii="Courier New" w:cs="Courier New" w:eastAsia="Courier New" w:hAnsi="Courier New"/>
          <w:sz w:val="18"/>
          <w:szCs w:val="18"/>
          <w:color w:val="auto"/>
        </w:rPr>
        <w:t>REPORTING</w:t>
      </w:r>
    </w:p>
    <w:p>
      <w:pPr>
        <w:spacing w:after="0" w:line="237" w:lineRule="auto"/>
        <w:rPr>
          <w:sz w:val="20"/>
          <w:szCs w:val="20"/>
          <w:color w:val="auto"/>
        </w:rPr>
      </w:pPr>
      <w:r>
        <w:rPr>
          <w:rFonts w:ascii="Courier New" w:cs="Courier New" w:eastAsia="Courier New" w:hAnsi="Courier New"/>
          <w:sz w:val="18"/>
          <w:szCs w:val="18"/>
          <w:color w:val="auto"/>
        </w:rPr>
        <w:t>PERSON WITH</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w:t>
      </w:r>
    </w:p>
    <w:p>
      <w:pPr>
        <w:sectPr>
          <w:pgSz w:w="11900" w:h="16855" w:orient="portrait"/>
          <w:cols w:equalWidth="0" w:num="1">
            <w:col w:w="10219"/>
          </w:cols>
          <w:pgMar w:left="24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SOLE VOTING POWER</w:t>
      </w:r>
    </w:p>
    <w:p>
      <w:pPr>
        <w:ind w:left="4960"/>
        <w:spacing w:after="0" w:line="238" w:lineRule="auto"/>
        <w:rPr>
          <w:sz w:val="20"/>
          <w:szCs w:val="20"/>
          <w:color w:val="auto"/>
        </w:rPr>
      </w:pPr>
      <w:r>
        <w:rPr>
          <w:rFonts w:ascii="Courier New" w:cs="Courier New" w:eastAsia="Courier New" w:hAnsi="Courier New"/>
          <w:sz w:val="18"/>
          <w:szCs w:val="18"/>
          <w:color w:val="auto"/>
        </w:rPr>
        <w:t>1,252,701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VOTING POWER</w:t>
      </w:r>
    </w:p>
    <w:p>
      <w:pPr>
        <w:jc w:val="center"/>
        <w:ind w:right="199"/>
        <w:spacing w:after="0" w:line="238" w:lineRule="auto"/>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DISPOSITIVE POWER</w:t>
      </w:r>
    </w:p>
    <w:p>
      <w:pPr>
        <w:jc w:val="center"/>
        <w:ind w:right="-440"/>
        <w:spacing w:after="0" w:line="238" w:lineRule="auto"/>
        <w:rPr>
          <w:sz w:val="20"/>
          <w:szCs w:val="20"/>
          <w:color w:val="auto"/>
        </w:rPr>
      </w:pPr>
      <w:r>
        <w:rPr>
          <w:rFonts w:ascii="Courier New" w:cs="Courier New" w:eastAsia="Courier New" w:hAnsi="Courier New"/>
          <w:sz w:val="18"/>
          <w:szCs w:val="18"/>
          <w:color w:val="auto"/>
        </w:rPr>
        <w:t>1,426,476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DISPOSITIVE POWER</w:t>
      </w:r>
    </w:p>
    <w:p>
      <w:pPr>
        <w:jc w:val="center"/>
        <w:ind w:right="399"/>
        <w:spacing w:after="0" w:line="238" w:lineRule="auto"/>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w:t>
      </w:r>
    </w:p>
    <w:p>
      <w:pPr>
        <w:spacing w:after="0" w:line="207" w:lineRule="exact"/>
        <w:rPr>
          <w:sz w:val="20"/>
          <w:szCs w:val="20"/>
          <w:color w:val="auto"/>
        </w:rPr>
      </w:pPr>
    </w:p>
    <w:p>
      <w:pPr>
        <w:ind w:left="4640" w:right="3899" w:hanging="4634"/>
        <w:spacing w:after="0" w:line="290" w:lineRule="auto"/>
        <w:rPr>
          <w:sz w:val="20"/>
          <w:szCs w:val="20"/>
          <w:color w:val="auto"/>
        </w:rPr>
      </w:pPr>
      <w:r>
        <w:rPr>
          <w:rFonts w:ascii="Courier New" w:cs="Courier New" w:eastAsia="Courier New" w:hAnsi="Courier New"/>
          <w:sz w:val="16"/>
          <w:szCs w:val="16"/>
          <w:color w:val="auto"/>
        </w:rPr>
        <w:t>AGGREGATE AMOUNT BENEFICIALLY OWNED BY EACH REPORTING PERSON 1,426,476</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CHECK BOX IF THE AGGREGATE AMOUNT IN ROW (9) EXCLUDES CERTAIN</w:t>
      </w:r>
    </w:p>
    <w:p>
      <w:pPr>
        <w:spacing w:after="0" w:line="238" w:lineRule="auto"/>
        <w:rPr>
          <w:sz w:val="20"/>
          <w:szCs w:val="20"/>
          <w:color w:val="auto"/>
        </w:rPr>
      </w:pPr>
      <w:r>
        <w:rPr>
          <w:rFonts w:ascii="Courier New" w:cs="Courier New" w:eastAsia="Courier New" w:hAnsi="Courier New"/>
          <w:sz w:val="18"/>
          <w:szCs w:val="18"/>
          <w:color w:val="auto"/>
        </w:rPr>
        <w:t>SHARES*</w:t>
      </w:r>
    </w:p>
    <w:p>
      <w:pPr>
        <w:spacing w:after="0"/>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 REPRESENTED BY AMOUNT IN ROW 9</w:t>
      </w:r>
    </w:p>
    <w:p>
      <w:pPr>
        <w:ind w:left="120"/>
        <w:spacing w:after="0" w:line="238" w:lineRule="auto"/>
        <w:rPr>
          <w:sz w:val="20"/>
          <w:szCs w:val="20"/>
          <w:color w:val="auto"/>
        </w:rPr>
      </w:pPr>
      <w:r>
        <w:rPr>
          <w:rFonts w:ascii="Courier New" w:cs="Courier New" w:eastAsia="Courier New" w:hAnsi="Courier New"/>
          <w:sz w:val="18"/>
          <w:szCs w:val="18"/>
          <w:color w:val="auto"/>
        </w:rPr>
        <w:t>6.90%</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TYPE OF REPORTING PERSON*</w:t>
      </w:r>
    </w:p>
    <w:p>
      <w:pPr>
        <w:ind w:left="220"/>
        <w:spacing w:after="0" w:line="238" w:lineRule="auto"/>
        <w:rPr>
          <w:sz w:val="20"/>
          <w:szCs w:val="20"/>
          <w:color w:val="auto"/>
        </w:rPr>
      </w:pPr>
      <w:r>
        <w:rPr>
          <w:rFonts w:ascii="Courier New" w:cs="Courier New" w:eastAsia="Courier New" w:hAnsi="Courier New"/>
          <w:sz w:val="18"/>
          <w:szCs w:val="18"/>
          <w:color w:val="auto"/>
        </w:rPr>
        <w:t>IA</w:t>
      </w:r>
    </w:p>
    <w:p>
      <w:pPr>
        <w:ind w:left="86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192576106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13G</w:t>
      </w:r>
    </w:p>
    <w:p>
      <w:pPr>
        <w:spacing w:after="0" w:line="201" w:lineRule="exact"/>
        <w:rPr>
          <w:sz w:val="20"/>
          <w:szCs w:val="20"/>
          <w:color w:val="auto"/>
        </w:rPr>
      </w:pPr>
    </w:p>
    <w:p>
      <w:pPr>
        <w:spacing w:after="0"/>
        <w:tabs>
          <w:tab w:leader="none" w:pos="620" w:val="left"/>
          <w:tab w:leader="none" w:pos="1460" w:val="left"/>
        </w:tabs>
        <w:rPr>
          <w:sz w:val="20"/>
          <w:szCs w:val="20"/>
          <w:color w:val="auto"/>
        </w:rPr>
      </w:pPr>
      <w:r>
        <w:rPr>
          <w:rFonts w:ascii="Courier New" w:cs="Courier New" w:eastAsia="Courier New" w:hAnsi="Courier New"/>
          <w:sz w:val="18"/>
          <w:szCs w:val="18"/>
          <w:color w:val="auto"/>
        </w:rPr>
        <w:t>Page</w:t>
        <w:tab/>
        <w:t>3 of 6</w:t>
      </w:r>
      <w:r>
        <w:rPr>
          <w:sz w:val="20"/>
          <w:szCs w:val="20"/>
          <w:color w:val="auto"/>
        </w:rPr>
        <w:tab/>
      </w:r>
      <w:r>
        <w:rPr>
          <w:rFonts w:ascii="Courier New" w:cs="Courier New" w:eastAsia="Courier New" w:hAnsi="Courier New"/>
          <w:sz w:val="16"/>
          <w:szCs w:val="16"/>
          <w:color w:val="auto"/>
        </w:rPr>
        <w:t>Pages</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Cohu Inc.</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spacing w:after="0"/>
        <w:tabs>
          <w:tab w:leader="none" w:pos="3780" w:val="left"/>
        </w:tabs>
        <w:rPr>
          <w:sz w:val="20"/>
          <w:szCs w:val="20"/>
          <w:color w:val="auto"/>
        </w:rPr>
      </w:pPr>
      <w:r>
        <w:rPr>
          <w:rFonts w:ascii="Courier New" w:cs="Courier New" w:eastAsia="Courier New" w:hAnsi="Courier New"/>
          <w:sz w:val="18"/>
          <w:szCs w:val="18"/>
          <w:color w:val="auto"/>
        </w:rPr>
        <w:t>12367 Crosthwaite Circle Poway, CA</w:t>
      </w:r>
      <w:r>
        <w:rPr>
          <w:sz w:val="20"/>
          <w:szCs w:val="20"/>
          <w:color w:val="auto"/>
        </w:rPr>
        <w:tab/>
      </w:r>
      <w:r>
        <w:rPr>
          <w:rFonts w:ascii="Courier New" w:cs="Courier New" w:eastAsia="Courier New" w:hAnsi="Courier New"/>
          <w:sz w:val="16"/>
          <w:szCs w:val="16"/>
          <w:color w:val="auto"/>
        </w:rPr>
        <w:t>92064</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0"/>
          <w:szCs w:val="20"/>
          <w:color w:val="auto"/>
        </w:rPr>
      </w:pPr>
    </w:p>
    <w:p>
      <w:pPr>
        <w:ind w:left="120"/>
        <w:spacing w:after="0"/>
        <w:tabs>
          <w:tab w:leader="none" w:pos="1880" w:val="left"/>
        </w:tabs>
        <w:rPr>
          <w:sz w:val="20"/>
          <w:szCs w:val="20"/>
          <w:color w:val="auto"/>
        </w:rPr>
      </w:pPr>
      <w:r>
        <w:rPr>
          <w:rFonts w:ascii="Courier New" w:cs="Courier New" w:eastAsia="Courier New" w:hAnsi="Courier New"/>
          <w:sz w:val="18"/>
          <w:szCs w:val="18"/>
          <w:color w:val="auto"/>
        </w:rPr>
        <w:t>Michele Egeberg</w:t>
      </w:r>
      <w:r>
        <w:rPr>
          <w:sz w:val="20"/>
          <w:szCs w:val="20"/>
          <w:color w:val="auto"/>
        </w:rPr>
        <w:tab/>
      </w:r>
      <w:r>
        <w:rPr>
          <w:rFonts w:ascii="Courier New" w:cs="Courier New" w:eastAsia="Courier New" w:hAnsi="Courier New"/>
          <w:sz w:val="16"/>
          <w:szCs w:val="16"/>
          <w:color w:val="auto"/>
        </w:rPr>
        <w:t>for Systematic Financial Management, L.P.</w:t>
      </w:r>
    </w:p>
    <w:p>
      <w:pPr>
        <w:spacing w:after="0" w:line="200" w:lineRule="exact"/>
        <w:rPr>
          <w:sz w:val="20"/>
          <w:szCs w:val="20"/>
          <w:color w:val="auto"/>
        </w:rPr>
      </w:pPr>
    </w:p>
    <w:p>
      <w:pPr>
        <w:spacing w:after="0" w:line="204"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 Residence:</w:t>
      </w:r>
    </w:p>
    <w:p>
      <w:pPr>
        <w:spacing w:after="0" w:line="201" w:lineRule="exact"/>
        <w:rPr>
          <w:sz w:val="20"/>
          <w:szCs w:val="20"/>
          <w:color w:val="auto"/>
        </w:rPr>
      </w:pPr>
    </w:p>
    <w:p>
      <w:pPr>
        <w:ind w:left="120"/>
        <w:spacing w:after="0"/>
        <w:tabs>
          <w:tab w:leader="none" w:pos="7040" w:val="left"/>
        </w:tabs>
        <w:rPr>
          <w:sz w:val="20"/>
          <w:szCs w:val="20"/>
          <w:color w:val="auto"/>
        </w:rPr>
      </w:pPr>
      <w:r>
        <w:rPr>
          <w:rFonts w:ascii="Courier New" w:cs="Courier New" w:eastAsia="Courier New" w:hAnsi="Courier New"/>
          <w:sz w:val="18"/>
          <w:szCs w:val="18"/>
          <w:color w:val="auto"/>
        </w:rPr>
        <w:t>Glenpointe East, 7th Floor, 300 Frank W. Burr Blvd., Teaneck, NJ</w:t>
        <w:tab/>
        <w:t>07666</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U.S.A.</w:t>
      </w:r>
    </w:p>
    <w:p>
      <w:pPr>
        <w:spacing w:after="0" w:line="200" w:lineRule="exact"/>
        <w:rPr>
          <w:sz w:val="20"/>
          <w:szCs w:val="20"/>
          <w:color w:val="auto"/>
        </w:rPr>
      </w:pPr>
    </w:p>
    <w:p>
      <w:pPr>
        <w:spacing w:after="0" w:line="204"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ectPr>
          <w:pgSz w:w="11900" w:h="16838" w:orient="portrait"/>
          <w:cols w:equalWidth="0" w:num="1">
            <w:col w:w="10219"/>
          </w:cols>
          <w:pgMar w:left="240" w:top="339" w:right="1440" w:bottom="0" w:gutter="0" w:footer="0" w:header="0"/>
        </w:sectPr>
      </w:pPr>
    </w:p>
    <w:bookmarkStart w:id="2" w:name="page3"/>
    <w:bookmarkEnd w:id="2"/>
    <w:p>
      <w:pPr>
        <w:ind w:left="2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192576106</w:t>
      </w:r>
    </w:p>
    <w:p>
      <w:pPr>
        <w:spacing w:after="0" w:line="207" w:lineRule="exact"/>
        <w:rPr>
          <w:sz w:val="20"/>
          <w:szCs w:val="20"/>
          <w:color w:val="auto"/>
        </w:rPr>
      </w:pPr>
    </w:p>
    <w:p>
      <w:pPr>
        <w:ind w:right="3679"/>
        <w:spacing w:after="0" w:line="290" w:lineRule="auto"/>
        <w:rPr>
          <w:sz w:val="20"/>
          <w:szCs w:val="20"/>
          <w:color w:val="auto"/>
        </w:rPr>
      </w:pPr>
      <w:r>
        <w:rPr>
          <w:rFonts w:ascii="Courier New" w:cs="Courier New" w:eastAsia="Courier New" w:hAnsi="Courier New"/>
          <w:sz w:val="16"/>
          <w:szCs w:val="16"/>
          <w:color w:val="auto"/>
        </w:rPr>
        <w:t>Item 3. If This Statement is Filed Pursuant to Rule 13d-1(b), or 13d-2(b) or (c), Check Whether the Person Filing is a:</w:t>
      </w:r>
    </w:p>
    <w:p>
      <w:pPr>
        <w:spacing w:after="0" w:line="164" w:lineRule="exact"/>
        <w:rPr>
          <w:sz w:val="20"/>
          <w:szCs w:val="20"/>
          <w:color w:val="auto"/>
        </w:rPr>
      </w:pPr>
    </w:p>
    <w:p>
      <w:pPr>
        <w:ind w:left="860" w:hanging="852"/>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Broker or dealer registered under Section 15 of the Exchange Act.</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Bank as defined in Section 3(a)(6) of the Exchange Act.</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Insurance company as defined in Section 3(a)(19) of the Exchange Act.</w:t>
      </w:r>
    </w:p>
    <w:p>
      <w:pPr>
        <w:ind w:left="860" w:hanging="852"/>
        <w:spacing w:after="0" w:line="238" w:lineRule="auto"/>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company registered under Section 8 of the Investment Company</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Act.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192576106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13G</w:t>
      </w:r>
    </w:p>
    <w:p>
      <w:pPr>
        <w:spacing w:after="0" w:line="201" w:lineRule="exact"/>
        <w:rPr>
          <w:sz w:val="20"/>
          <w:szCs w:val="20"/>
          <w:color w:val="auto"/>
        </w:rPr>
      </w:pPr>
    </w:p>
    <w:p>
      <w:pPr>
        <w:spacing w:after="0"/>
        <w:tabs>
          <w:tab w:leader="none" w:pos="620" w:val="left"/>
          <w:tab w:leader="none" w:pos="1460" w:val="left"/>
        </w:tabs>
        <w:rPr>
          <w:sz w:val="20"/>
          <w:szCs w:val="20"/>
          <w:color w:val="auto"/>
        </w:rPr>
      </w:pPr>
      <w:r>
        <w:rPr>
          <w:rFonts w:ascii="Courier New" w:cs="Courier New" w:eastAsia="Courier New" w:hAnsi="Courier New"/>
          <w:sz w:val="18"/>
          <w:szCs w:val="18"/>
          <w:color w:val="auto"/>
        </w:rPr>
        <w:t>Page</w:t>
        <w:tab/>
        <w:t>4 of 6</w:t>
      </w:r>
      <w:r>
        <w:rPr>
          <w:sz w:val="20"/>
          <w:szCs w:val="20"/>
          <w:color w:val="auto"/>
        </w:rPr>
        <w:tab/>
      </w:r>
      <w:r>
        <w:rPr>
          <w:rFonts w:ascii="Courier New" w:cs="Courier New" w:eastAsia="Courier New" w:hAnsi="Courier New"/>
          <w:sz w:val="16"/>
          <w:szCs w:val="16"/>
          <w:color w:val="auto"/>
        </w:rPr>
        <w:t>Pages</w:t>
      </w:r>
    </w:p>
    <w:p>
      <w:pPr>
        <w:spacing w:after="0" w:line="201" w:lineRule="exact"/>
        <w:rPr>
          <w:sz w:val="20"/>
          <w:szCs w:val="20"/>
          <w:color w:val="auto"/>
        </w:rPr>
      </w:pPr>
    </w:p>
    <w:p>
      <w:pPr>
        <w:ind w:left="960" w:hanging="952"/>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Rule 13d-1(b)(1)(ii)(E);</w:t>
      </w:r>
    </w:p>
    <w:p>
      <w:pPr>
        <w:spacing w:after="0" w:line="206" w:lineRule="exact"/>
        <w:rPr>
          <w:rFonts w:ascii="Courier New" w:cs="Courier New" w:eastAsia="Courier New" w:hAnsi="Courier New"/>
          <w:sz w:val="18"/>
          <w:szCs w:val="18"/>
          <w:color w:val="auto"/>
        </w:rPr>
      </w:pPr>
    </w:p>
    <w:p>
      <w:pPr>
        <w:ind w:right="1679" w:firstLine="8"/>
        <w:spacing w:after="0" w:line="235" w:lineRule="auto"/>
        <w:tabs>
          <w:tab w:leader="none" w:pos="105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employee benefit plan or endowment fund in accordance with Rule 13d-1(b)(1)(ii)(F);</w:t>
      </w:r>
    </w:p>
    <w:p>
      <w:pPr>
        <w:spacing w:after="0" w:line="208" w:lineRule="exact"/>
        <w:rPr>
          <w:rFonts w:ascii="Courier New" w:cs="Courier New" w:eastAsia="Courier New" w:hAnsi="Courier New"/>
          <w:sz w:val="18"/>
          <w:szCs w:val="18"/>
          <w:color w:val="auto"/>
        </w:rPr>
      </w:pPr>
    </w:p>
    <w:p>
      <w:pPr>
        <w:ind w:right="1679" w:firstLine="8"/>
        <w:spacing w:after="0" w:line="235" w:lineRule="auto"/>
        <w:tabs>
          <w:tab w:leader="none" w:pos="105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208" w:lineRule="exact"/>
        <w:rPr>
          <w:rFonts w:ascii="Courier New" w:cs="Courier New" w:eastAsia="Courier New" w:hAnsi="Courier New"/>
          <w:sz w:val="18"/>
          <w:szCs w:val="18"/>
          <w:color w:val="auto"/>
        </w:rPr>
      </w:pPr>
    </w:p>
    <w:p>
      <w:pPr>
        <w:ind w:right="1679" w:firstLine="8"/>
        <w:spacing w:after="0" w:line="235" w:lineRule="auto"/>
        <w:tabs>
          <w:tab w:leader="none" w:pos="105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savings association as defined in Section 3(b) of the Federal Deposit Insurance Act;</w:t>
      </w:r>
    </w:p>
    <w:p>
      <w:pPr>
        <w:spacing w:after="0" w:line="208" w:lineRule="exact"/>
        <w:rPr>
          <w:rFonts w:ascii="Courier New" w:cs="Courier New" w:eastAsia="Courier New" w:hAnsi="Courier New"/>
          <w:sz w:val="18"/>
          <w:szCs w:val="18"/>
          <w:color w:val="auto"/>
        </w:rPr>
      </w:pPr>
    </w:p>
    <w:p>
      <w:pPr>
        <w:ind w:right="2099" w:firstLine="8"/>
        <w:spacing w:after="0" w:line="235" w:lineRule="auto"/>
        <w:tabs>
          <w:tab w:leader="none" w:pos="105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church plan that is excluded from the definition of an investment company under</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Section 3(c)(14) of the Investment Company Act;</w:t>
      </w:r>
    </w:p>
    <w:p>
      <w:pPr>
        <w:spacing w:after="0" w:line="201" w:lineRule="exact"/>
        <w:rPr>
          <w:rFonts w:ascii="Courier New" w:cs="Courier New" w:eastAsia="Courier New" w:hAnsi="Courier New"/>
          <w:sz w:val="18"/>
          <w:szCs w:val="18"/>
          <w:color w:val="auto"/>
        </w:rPr>
      </w:pPr>
    </w:p>
    <w:p>
      <w:pPr>
        <w:ind w:left="1060" w:hanging="1052"/>
        <w:spacing w:after="0"/>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Group, in accordance with Rule 13d-1(b)(1)(ii)(J).</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320" w:right="6639" w:hanging="312"/>
        <w:spacing w:after="0" w:line="470" w:lineRule="auto"/>
        <w:tabs>
          <w:tab w:leader="none" w:pos="847"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1,426,476</w:t>
      </w:r>
    </w:p>
    <w:p>
      <w:pPr>
        <w:spacing w:after="0" w:line="208"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6.90%</w:t>
      </w:r>
    </w:p>
    <w:p>
      <w:pPr>
        <w:spacing w:after="0" w:line="200" w:lineRule="exact"/>
        <w:rPr>
          <w:sz w:val="20"/>
          <w:szCs w:val="20"/>
          <w:color w:val="auto"/>
        </w:rPr>
      </w:pPr>
    </w:p>
    <w:p>
      <w:pPr>
        <w:spacing w:after="0" w:line="204" w:lineRule="exact"/>
        <w:rPr>
          <w:sz w:val="20"/>
          <w:szCs w:val="20"/>
          <w:color w:val="auto"/>
        </w:rPr>
      </w:pPr>
    </w:p>
    <w:p>
      <w:pPr>
        <w:ind w:left="860" w:hanging="852"/>
        <w:spacing w:after="0"/>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spacing w:after="0"/>
              <w:rPr>
                <w:sz w:val="20"/>
                <w:szCs w:val="20"/>
                <w:color w:val="auto"/>
              </w:rPr>
            </w:pPr>
            <w:r>
              <w:rPr>
                <w:rFonts w:ascii="Courier New" w:cs="Courier New" w:eastAsia="Courier New" w:hAnsi="Courier New"/>
                <w:sz w:val="18"/>
                <w:szCs w:val="18"/>
                <w:color w:val="auto"/>
              </w:rPr>
              <w:t>(i)</w:t>
            </w:r>
          </w:p>
        </w:tc>
        <w:tc>
          <w:tcPr>
            <w:tcW w:w="620" w:type="dxa"/>
            <w:vAlign w:val="bottom"/>
          </w:tcPr>
          <w:p>
            <w:pPr>
              <w:ind w:left="160"/>
              <w:spacing w:after="0"/>
              <w:rPr>
                <w:sz w:val="20"/>
                <w:szCs w:val="20"/>
                <w:color w:val="auto"/>
              </w:rPr>
            </w:pPr>
            <w:r>
              <w:rPr>
                <w:rFonts w:ascii="Courier New" w:cs="Courier New" w:eastAsia="Courier New" w:hAnsi="Courier New"/>
                <w:sz w:val="18"/>
                <w:szCs w:val="18"/>
                <w:color w:val="auto"/>
              </w:rPr>
              <w:t>Sole</w:t>
            </w:r>
          </w:p>
        </w:tc>
        <w:tc>
          <w:tcPr>
            <w:tcW w:w="4280" w:type="dxa"/>
            <w:vAlign w:val="bottom"/>
            <w:gridSpan w:val="4"/>
          </w:tcPr>
          <w:p>
            <w:pPr>
              <w:ind w:left="60"/>
              <w:spacing w:after="0"/>
              <w:rPr>
                <w:sz w:val="20"/>
                <w:szCs w:val="20"/>
                <w:color w:val="auto"/>
              </w:rPr>
            </w:pPr>
            <w:r>
              <w:rPr>
                <w:rFonts w:ascii="Courier New" w:cs="Courier New" w:eastAsia="Courier New" w:hAnsi="Courier New"/>
                <w:sz w:val="18"/>
                <w:szCs w:val="18"/>
                <w:color w:val="auto"/>
              </w:rPr>
              <w:t>power to vote or to direct the vote</w:t>
            </w:r>
          </w:p>
        </w:tc>
        <w:tc>
          <w:tcPr>
            <w:tcW w:w="2100" w:type="dxa"/>
            <w:vAlign w:val="bottom"/>
            <w:gridSpan w:val="2"/>
          </w:tcPr>
          <w:p>
            <w:pPr>
              <w:ind w:left="300"/>
              <w:spacing w:after="0"/>
              <w:rPr>
                <w:sz w:val="20"/>
                <w:szCs w:val="20"/>
                <w:color w:val="auto"/>
              </w:rPr>
            </w:pPr>
            <w:r>
              <w:rPr>
                <w:rFonts w:ascii="Courier New" w:cs="Courier New" w:eastAsia="Courier New" w:hAnsi="Courier New"/>
                <w:sz w:val="18"/>
                <w:szCs w:val="18"/>
                <w:color w:val="auto"/>
              </w:rPr>
              <w:t>1,252,701</w:t>
            </w: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(ii)</w:t>
            </w:r>
          </w:p>
        </w:tc>
        <w:tc>
          <w:tcPr>
            <w:tcW w:w="1460" w:type="dxa"/>
            <w:vAlign w:val="bottom"/>
            <w:gridSpan w:val="2"/>
          </w:tcPr>
          <w:p>
            <w:pPr>
              <w:ind w:left="160"/>
              <w:spacing w:after="0"/>
              <w:rPr>
                <w:sz w:val="20"/>
                <w:szCs w:val="20"/>
                <w:color w:val="auto"/>
              </w:rPr>
            </w:pPr>
            <w:r>
              <w:rPr>
                <w:rFonts w:ascii="Courier New" w:cs="Courier New" w:eastAsia="Courier New" w:hAnsi="Courier New"/>
                <w:sz w:val="18"/>
                <w:szCs w:val="18"/>
                <w:color w:val="auto"/>
                <w:w w:val="98"/>
              </w:rPr>
              <w:t>Shared power</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to</w:t>
            </w:r>
          </w:p>
        </w:tc>
        <w:tc>
          <w:tcPr>
            <w:tcW w:w="1160" w:type="dxa"/>
            <w:vAlign w:val="bottom"/>
          </w:tcPr>
          <w:p>
            <w:pPr>
              <w:ind w:left="60"/>
              <w:spacing w:after="0"/>
              <w:rPr>
                <w:sz w:val="20"/>
                <w:szCs w:val="20"/>
                <w:color w:val="auto"/>
              </w:rPr>
            </w:pPr>
            <w:r>
              <w:rPr>
                <w:rFonts w:ascii="Courier New" w:cs="Courier New" w:eastAsia="Courier New" w:hAnsi="Courier New"/>
                <w:sz w:val="18"/>
                <w:szCs w:val="18"/>
                <w:color w:val="auto"/>
                <w:w w:val="99"/>
              </w:rPr>
              <w:t>vote or to</w:t>
            </w:r>
          </w:p>
        </w:tc>
        <w:tc>
          <w:tcPr>
            <w:tcW w:w="1960" w:type="dxa"/>
            <w:vAlign w:val="bottom"/>
          </w:tcPr>
          <w:p>
            <w:pPr>
              <w:ind w:left="60"/>
              <w:spacing w:after="0"/>
              <w:rPr>
                <w:sz w:val="20"/>
                <w:szCs w:val="20"/>
                <w:color w:val="auto"/>
              </w:rPr>
            </w:pPr>
            <w:r>
              <w:rPr>
                <w:rFonts w:ascii="Courier New" w:cs="Courier New" w:eastAsia="Courier New" w:hAnsi="Courier New"/>
                <w:sz w:val="18"/>
                <w:szCs w:val="18"/>
                <w:color w:val="auto"/>
              </w:rPr>
              <w:t>direct the vote</w:t>
            </w:r>
          </w:p>
        </w:tc>
        <w:tc>
          <w:tcPr>
            <w:tcW w:w="1100" w:type="dxa"/>
            <w:vAlign w:val="bottom"/>
          </w:tcPr>
          <w:p>
            <w:pPr>
              <w:ind w:left="300"/>
              <w:spacing w:after="0"/>
              <w:rPr>
                <w:sz w:val="20"/>
                <w:szCs w:val="20"/>
                <w:color w:val="auto"/>
              </w:rPr>
            </w:pPr>
            <w:r>
              <w:rPr>
                <w:rFonts w:ascii="Courier New" w:cs="Courier New" w:eastAsia="Courier New" w:hAnsi="Courier New"/>
                <w:sz w:val="18"/>
                <w:szCs w:val="18"/>
                <w:color w:val="auto"/>
              </w:rPr>
              <w:t>0</w:t>
            </w:r>
          </w:p>
        </w:tc>
        <w:tc>
          <w:tcPr>
            <w:tcW w:w="1000" w:type="dxa"/>
            <w:vAlign w:val="bottom"/>
          </w:tcPr>
          <w:p>
            <w:pPr>
              <w:spacing w:after="0"/>
              <w:rPr>
                <w:sz w:val="24"/>
                <w:szCs w:val="24"/>
                <w:color w:val="auto"/>
              </w:rPr>
            </w:pP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(iii)</w:t>
            </w:r>
          </w:p>
        </w:tc>
        <w:tc>
          <w:tcPr>
            <w:tcW w:w="620" w:type="dxa"/>
            <w:vAlign w:val="bottom"/>
          </w:tcPr>
          <w:p>
            <w:pPr>
              <w:ind w:left="160"/>
              <w:spacing w:after="0"/>
              <w:rPr>
                <w:sz w:val="20"/>
                <w:szCs w:val="20"/>
                <w:color w:val="auto"/>
              </w:rPr>
            </w:pPr>
            <w:r>
              <w:rPr>
                <w:rFonts w:ascii="Courier New" w:cs="Courier New" w:eastAsia="Courier New" w:hAnsi="Courier New"/>
                <w:sz w:val="18"/>
                <w:szCs w:val="18"/>
                <w:color w:val="auto"/>
              </w:rPr>
              <w:t>Sole</w:t>
            </w:r>
          </w:p>
        </w:tc>
        <w:tc>
          <w:tcPr>
            <w:tcW w:w="5380" w:type="dxa"/>
            <w:vAlign w:val="bottom"/>
            <w:gridSpan w:val="5"/>
          </w:tcPr>
          <w:p>
            <w:pPr>
              <w:ind w:left="60"/>
              <w:spacing w:after="0"/>
              <w:rPr>
                <w:sz w:val="20"/>
                <w:szCs w:val="20"/>
                <w:color w:val="auto"/>
              </w:rPr>
            </w:pPr>
            <w:r>
              <w:rPr>
                <w:rFonts w:ascii="Courier New" w:cs="Courier New" w:eastAsia="Courier New" w:hAnsi="Courier New"/>
                <w:sz w:val="18"/>
                <w:szCs w:val="18"/>
                <w:color w:val="auto"/>
              </w:rPr>
              <w:t>power to dispose or to direct the disposition of</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1,426,476</w:t>
            </w: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(iv)</w:t>
            </w:r>
          </w:p>
        </w:tc>
        <w:tc>
          <w:tcPr>
            <w:tcW w:w="1460" w:type="dxa"/>
            <w:vAlign w:val="bottom"/>
            <w:gridSpan w:val="2"/>
          </w:tcPr>
          <w:p>
            <w:pPr>
              <w:ind w:left="160"/>
              <w:spacing w:after="0"/>
              <w:rPr>
                <w:sz w:val="20"/>
                <w:szCs w:val="20"/>
                <w:color w:val="auto"/>
              </w:rPr>
            </w:pPr>
            <w:r>
              <w:rPr>
                <w:rFonts w:ascii="Courier New" w:cs="Courier New" w:eastAsia="Courier New" w:hAnsi="Courier New"/>
                <w:sz w:val="18"/>
                <w:szCs w:val="18"/>
                <w:color w:val="auto"/>
                <w:w w:val="98"/>
              </w:rPr>
              <w:t>Shared power</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to</w:t>
            </w:r>
          </w:p>
        </w:tc>
        <w:tc>
          <w:tcPr>
            <w:tcW w:w="1160" w:type="dxa"/>
            <w:vAlign w:val="bottom"/>
          </w:tcPr>
          <w:p>
            <w:pPr>
              <w:ind w:left="60"/>
              <w:spacing w:after="0"/>
              <w:rPr>
                <w:sz w:val="20"/>
                <w:szCs w:val="20"/>
                <w:color w:val="auto"/>
              </w:rPr>
            </w:pPr>
            <w:r>
              <w:rPr>
                <w:rFonts w:ascii="Courier New" w:cs="Courier New" w:eastAsia="Courier New" w:hAnsi="Courier New"/>
                <w:sz w:val="18"/>
                <w:szCs w:val="18"/>
                <w:color w:val="auto"/>
                <w:w w:val="99"/>
              </w:rPr>
              <w:t>dispose or</w:t>
            </w:r>
          </w:p>
        </w:tc>
        <w:tc>
          <w:tcPr>
            <w:tcW w:w="306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8"/>
              </w:rPr>
              <w:t>to direct the disposition of</w:t>
            </w:r>
          </w:p>
        </w:tc>
        <w:tc>
          <w:tcPr>
            <w:tcW w:w="100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120" w:type="dxa"/>
            <w:vAlign w:val="bottom"/>
            <w:gridSpan w:val="2"/>
          </w:tcPr>
          <w:p>
            <w:pPr>
              <w:spacing w:after="0"/>
              <w:rPr>
                <w:sz w:val="20"/>
                <w:szCs w:val="20"/>
                <w:color w:val="auto"/>
              </w:rPr>
            </w:pPr>
            <w:r>
              <w:rPr>
                <w:rFonts w:ascii="Courier New" w:cs="Courier New" w:eastAsia="Courier New" w:hAnsi="Courier New"/>
                <w:sz w:val="18"/>
                <w:szCs w:val="18"/>
                <w:color w:val="auto"/>
              </w:rPr>
              <w:t>CUSIP NO.</w:t>
            </w:r>
          </w:p>
        </w:tc>
        <w:tc>
          <w:tcPr>
            <w:tcW w:w="1040" w:type="dxa"/>
            <w:vAlign w:val="bottom"/>
          </w:tcPr>
          <w:p>
            <w:pPr>
              <w:jc w:val="right"/>
              <w:spacing w:after="0"/>
              <w:rPr>
                <w:sz w:val="20"/>
                <w:szCs w:val="20"/>
                <w:color w:val="auto"/>
              </w:rPr>
            </w:pPr>
            <w:r>
              <w:rPr>
                <w:rFonts w:ascii="Courier New" w:cs="Courier New" w:eastAsia="Courier New" w:hAnsi="Courier New"/>
                <w:sz w:val="18"/>
                <w:szCs w:val="18"/>
                <w:color w:val="auto"/>
              </w:rPr>
              <w:t>192576106</w:t>
            </w:r>
          </w:p>
        </w:tc>
        <w:tc>
          <w:tcPr>
            <w:tcW w:w="3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13G</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Page  5</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of</w:t>
            </w:r>
          </w:p>
        </w:tc>
        <w:tc>
          <w:tcPr>
            <w:tcW w:w="104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9"/>
              </w:rPr>
              <w:t>6  Pages</w:t>
            </w:r>
          </w:p>
        </w:tc>
        <w:tc>
          <w:tcPr>
            <w:tcW w:w="3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13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Ownership of</w:t>
            </w:r>
          </w:p>
        </w:tc>
        <w:tc>
          <w:tcPr>
            <w:tcW w:w="3740" w:type="dxa"/>
            <w:vAlign w:val="bottom"/>
          </w:tcPr>
          <w:p>
            <w:pPr>
              <w:ind w:left="60"/>
              <w:spacing w:after="0"/>
              <w:rPr>
                <w:sz w:val="20"/>
                <w:szCs w:val="20"/>
                <w:color w:val="auto"/>
              </w:rPr>
            </w:pPr>
            <w:r>
              <w:rPr>
                <w:rFonts w:ascii="Courier New" w:cs="Courier New" w:eastAsia="Courier New" w:hAnsi="Courier New"/>
                <w:sz w:val="18"/>
                <w:szCs w:val="18"/>
                <w:color w:val="auto"/>
              </w:rPr>
              <w:t>Five Percent or Less of a Class.</w:t>
            </w:r>
          </w:p>
        </w:tc>
        <w:tc>
          <w:tcPr>
            <w:tcW w:w="700" w:type="dxa"/>
            <w:vAlign w:val="bottom"/>
          </w:tcPr>
          <w:p>
            <w:pPr>
              <w:ind w:left="320"/>
              <w:spacing w:after="0"/>
              <w:rPr>
                <w:sz w:val="20"/>
                <w:szCs w:val="20"/>
                <w:color w:val="auto"/>
              </w:rPr>
            </w:pPr>
            <w:r>
              <w:rPr>
                <w:rFonts w:ascii="Courier New" w:cs="Courier New" w:eastAsia="Courier New" w:hAnsi="Courier New"/>
                <w:sz w:val="18"/>
                <w:szCs w:val="18"/>
                <w:color w:val="auto"/>
              </w:rPr>
              <w:t>N/A</w:t>
            </w:r>
          </w:p>
        </w:tc>
        <w:tc>
          <w:tcPr>
            <w:tcW w:w="1620" w:type="dxa"/>
            <w:vAlign w:val="bottom"/>
          </w:tcPr>
          <w:p>
            <w:pPr>
              <w:spacing w:after="0"/>
              <w:rPr>
                <w:sz w:val="24"/>
                <w:szCs w:val="24"/>
                <w:color w:val="auto"/>
              </w:rPr>
            </w:pP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If this</w:t>
            </w:r>
          </w:p>
        </w:tc>
        <w:tc>
          <w:tcPr>
            <w:tcW w:w="13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statement is</w:t>
            </w:r>
          </w:p>
        </w:tc>
        <w:tc>
          <w:tcPr>
            <w:tcW w:w="444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8"/>
              </w:rPr>
              <w:t>being filed to report the fact that as of</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date hereof</w:t>
            </w:r>
          </w:p>
        </w:tc>
      </w:tr>
      <w:tr>
        <w:trPr>
          <w:trHeight w:val="203"/>
        </w:trPr>
        <w:tc>
          <w:tcPr>
            <w:tcW w:w="2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the reporting person</w:t>
            </w:r>
          </w:p>
        </w:tc>
        <w:tc>
          <w:tcPr>
            <w:tcW w:w="3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has</w:t>
            </w:r>
          </w:p>
        </w:tc>
        <w:tc>
          <w:tcPr>
            <w:tcW w:w="70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660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w w:val="98"/>
              </w:rPr>
              <w:t>ceased to be the beneficial owner of more than five percent of</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class of</w:t>
            </w:r>
          </w:p>
        </w:tc>
      </w:tr>
    </w:tbl>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securities, check the</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following: [</w:t>
        <w:tab/>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N/A</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w:t>
      </w:r>
    </w:p>
    <w:p>
      <w:pPr>
        <w:spacing w:after="0"/>
        <w:rPr>
          <w:sz w:val="20"/>
          <w:szCs w:val="20"/>
          <w:color w:val="auto"/>
        </w:rPr>
      </w:pPr>
      <w:r>
        <w:rPr>
          <w:rFonts w:ascii="Courier New" w:cs="Courier New" w:eastAsia="Courier New" w:hAnsi="Courier New"/>
          <w:sz w:val="18"/>
          <w:szCs w:val="18"/>
          <w:color w:val="auto"/>
        </w:rPr>
        <w:t>Reported on by the Parent Holding Company.</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[If filed pursuant to Rule 13d-1(b)]:</w:t>
      </w:r>
    </w:p>
    <w:p>
      <w:pPr>
        <w:spacing w:after="0" w:line="207" w:lineRule="exact"/>
        <w:rPr>
          <w:sz w:val="20"/>
          <w:szCs w:val="20"/>
          <w:color w:val="auto"/>
        </w:rPr>
      </w:pPr>
    </w:p>
    <w:p>
      <w:pPr>
        <w:ind w:right="35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w:t>
      </w:r>
    </w:p>
    <w:p>
      <w:pPr>
        <w:spacing w:after="0" w:line="1" w:lineRule="exact"/>
        <w:rPr>
          <w:sz w:val="20"/>
          <w:szCs w:val="20"/>
          <w:color w:val="auto"/>
        </w:rPr>
      </w:pPr>
    </w:p>
    <w:p>
      <w:pPr>
        <w:ind w:right="2839"/>
        <w:spacing w:after="0" w:line="279" w:lineRule="auto"/>
        <w:rPr>
          <w:sz w:val="20"/>
          <w:szCs w:val="20"/>
          <w:color w:val="auto"/>
        </w:rPr>
      </w:pPr>
      <w:r>
        <w:rPr>
          <w:rFonts w:ascii="Courier New" w:cs="Courier New" w:eastAsia="Courier New" w:hAnsi="Courier New"/>
          <w:sz w:val="16"/>
          <w:szCs w:val="16"/>
          <w:color w:val="auto"/>
        </w:rPr>
        <w:t>of changing or influencing the control of the issuer of the securities and were not acquired and are not held in connection with or as a participant in any transaction having that purpose or effect.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[If filed pursuant to Rule 13d-1(c)]:</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192576106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13G</w:t>
      </w:r>
    </w:p>
    <w:p>
      <w:pPr>
        <w:spacing w:after="0" w:line="201" w:lineRule="exact"/>
        <w:rPr>
          <w:sz w:val="20"/>
          <w:szCs w:val="20"/>
          <w:color w:val="auto"/>
        </w:rPr>
      </w:pPr>
    </w:p>
    <w:p>
      <w:pPr>
        <w:spacing w:after="0"/>
        <w:tabs>
          <w:tab w:leader="none" w:pos="620" w:val="left"/>
          <w:tab w:leader="none" w:pos="1460" w:val="left"/>
        </w:tabs>
        <w:rPr>
          <w:sz w:val="20"/>
          <w:szCs w:val="20"/>
          <w:color w:val="auto"/>
        </w:rPr>
      </w:pPr>
      <w:r>
        <w:rPr>
          <w:rFonts w:ascii="Courier New" w:cs="Courier New" w:eastAsia="Courier New" w:hAnsi="Courier New"/>
          <w:sz w:val="18"/>
          <w:szCs w:val="18"/>
          <w:color w:val="auto"/>
        </w:rPr>
        <w:t>Page</w:t>
        <w:tab/>
        <w:t>6 of 6</w:t>
      </w:r>
      <w:r>
        <w:rPr>
          <w:sz w:val="20"/>
          <w:szCs w:val="20"/>
          <w:color w:val="auto"/>
        </w:rPr>
        <w:tab/>
      </w:r>
      <w:r>
        <w:rPr>
          <w:rFonts w:ascii="Courier New" w:cs="Courier New" w:eastAsia="Courier New" w:hAnsi="Courier New"/>
          <w:sz w:val="16"/>
          <w:szCs w:val="16"/>
          <w:color w:val="auto"/>
        </w:rPr>
        <w:t>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9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ind w:left="5900"/>
        <w:spacing w:after="0"/>
        <w:rPr>
          <w:sz w:val="20"/>
          <w:szCs w:val="20"/>
          <w:color w:val="auto"/>
        </w:rPr>
      </w:pPr>
      <w:r>
        <w:rPr>
          <w:rFonts w:ascii="Courier New" w:cs="Courier New" w:eastAsia="Courier New" w:hAnsi="Courier New"/>
          <w:sz w:val="18"/>
          <w:szCs w:val="18"/>
          <w:color w:val="auto"/>
        </w:rPr>
        <w:t>February 13, 2003</w:t>
      </w:r>
    </w:p>
    <w:p>
      <w:pPr>
        <w:jc w:val="center"/>
        <w:ind w:right="-340"/>
        <w:spacing w:after="0" w:line="238" w:lineRule="auto"/>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line="210" w:lineRule="exact"/>
        <w:rPr>
          <w:sz w:val="20"/>
          <w:szCs w:val="20"/>
          <w:color w:val="auto"/>
        </w:rPr>
      </w:pPr>
    </w:p>
    <w:p>
      <w:pPr>
        <w:jc w:val="center"/>
        <w:ind w:left="920"/>
        <w:spacing w:after="0"/>
        <w:rPr>
          <w:sz w:val="20"/>
          <w:szCs w:val="20"/>
          <w:color w:val="auto"/>
        </w:rPr>
      </w:pPr>
      <w:r>
        <w:rPr>
          <w:rFonts w:ascii="Courier New" w:cs="Courier New" w:eastAsia="Courier New" w:hAnsi="Courier New"/>
          <w:sz w:val="16"/>
          <w:szCs w:val="16"/>
          <w:color w:val="auto"/>
        </w:rPr>
        <w:t>Michele Egeberg, Mgr. of Operations</w:t>
      </w:r>
    </w:p>
    <w:p>
      <w:pPr>
        <w:spacing w:after="0" w:line="16" w:lineRule="exact"/>
        <w:rPr>
          <w:sz w:val="20"/>
          <w:szCs w:val="20"/>
          <w:color w:val="auto"/>
        </w:rPr>
      </w:pPr>
    </w:p>
    <w:p>
      <w:pPr>
        <w:jc w:val="center"/>
        <w:ind w:left="820"/>
        <w:spacing w:after="0"/>
        <w:rPr>
          <w:sz w:val="20"/>
          <w:szCs w:val="20"/>
          <w:color w:val="auto"/>
        </w:rPr>
      </w:pPr>
      <w:r>
        <w:rPr>
          <w:rFonts w:ascii="Courier New" w:cs="Courier New" w:eastAsia="Courier New" w:hAnsi="Courier New"/>
          <w:sz w:val="18"/>
          <w:szCs w:val="18"/>
          <w:color w:val="auto"/>
        </w:rPr>
        <w:t>(Name/Title)</w:t>
      </w:r>
    </w:p>
    <w:p>
      <w:pPr>
        <w:spacing w:after="0" w:line="200" w:lineRule="exact"/>
        <w:rPr>
          <w:sz w:val="20"/>
          <w:szCs w:val="20"/>
          <w:color w:val="auto"/>
        </w:rPr>
      </w:pPr>
    </w:p>
    <w:p>
      <w:pPr>
        <w:spacing w:after="0" w:line="209" w:lineRule="exact"/>
        <w:rPr>
          <w:sz w:val="20"/>
          <w:szCs w:val="20"/>
          <w:color w:val="auto"/>
        </w:rPr>
      </w:pPr>
    </w:p>
    <w:p>
      <w:pPr>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0"/>
          <w:szCs w:val="20"/>
          <w:color w:val="auto"/>
        </w:rPr>
      </w:pPr>
    </w:p>
    <w:p>
      <w:pPr>
        <w:ind w:right="3259"/>
        <w:spacing w:after="0" w:line="290"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w:t>
      </w:r>
    </w:p>
    <w:p>
      <w:pPr>
        <w:sectPr>
          <w:pgSz w:w="11900" w:h="16838" w:orient="portrait"/>
          <w:cols w:equalWidth="0" w:num="1">
            <w:col w:w="10219"/>
          </w:cols>
          <w:pgMar w:left="240" w:top="136" w:right="1440" w:bottom="0" w:gutter="0" w:footer="0" w:header="0"/>
        </w:sectPr>
      </w:pPr>
    </w:p>
    <w:bookmarkStart w:id="4" w:name="page5"/>
    <w:bookmarkEnd w:id="4"/>
    <w:p>
      <w:pPr>
        <w:jc w:val="both"/>
        <w:ind w:right="2739"/>
        <w:spacing w:after="0" w:line="236" w:lineRule="auto"/>
        <w:rPr>
          <w:sz w:val="20"/>
          <w:szCs w:val="20"/>
          <w:color w:val="auto"/>
        </w:rPr>
      </w:pPr>
      <w:r>
        <w:rPr>
          <w:rFonts w:ascii="Courier New" w:cs="Courier New" w:eastAsia="Courier New" w:hAnsi="Courier New"/>
          <w:sz w:val="18"/>
          <w:szCs w:val="18"/>
          <w:color w:val="auto"/>
        </w:rPr>
        <w:t>Securities Exchange Act of 1934 or otherwise subject to the liabilities of that section of the Act but shall be subject to all other provisions of the Act (however, see the Notes).</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X"/>
      <w:numFmt w:val="bullet"/>
      <w:start w:val="1"/>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5"/>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2019-12-12T08:41:36Z</dcterms:created>
  <dcterms:modified xsi:type="dcterms:W3CDTF">2019-12-12T08:41:36Z</dcterms:modified>
</cp:coreProperties>
</file>