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2099"/>
        <w:spacing w:after="0"/>
        <w:rPr>
          <w:sz w:val="20"/>
          <w:szCs w:val="20"/>
          <w:color w:val="auto"/>
        </w:rPr>
      </w:pPr>
      <w:r>
        <w:rPr>
          <w:rFonts w:ascii="Courier New" w:cs="Courier New" w:eastAsia="Courier New" w:hAnsi="Courier New"/>
          <w:sz w:val="17"/>
          <w:szCs w:val="17"/>
          <w:color w:val="auto"/>
        </w:rPr>
        <w:t>UNITED STATES</w:t>
      </w:r>
    </w:p>
    <w:p>
      <w:pPr>
        <w:spacing w:after="0" w:line="193"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WASHINGTON, D. C. 20549</w:t>
      </w:r>
    </w:p>
    <w:p>
      <w:pPr>
        <w:spacing w:after="0" w:line="386"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10-Q</w:t>
      </w:r>
    </w:p>
    <w:p>
      <w:pPr>
        <w:spacing w:after="0" w:line="198" w:lineRule="exact"/>
        <w:rPr>
          <w:sz w:val="24"/>
          <w:szCs w:val="24"/>
          <w:color w:val="auto"/>
        </w:rPr>
      </w:pPr>
    </w:p>
    <w:p>
      <w:pPr>
        <w:ind w:left="600" w:right="2999" w:hanging="597"/>
        <w:spacing w:after="0" w:line="236"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 THE QUARTERLY PERIOD ENDED JUNE 30, 1999</w:t>
      </w:r>
    </w:p>
    <w:p>
      <w:pPr>
        <w:spacing w:after="0" w:line="19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600" w:right="2899" w:hanging="597"/>
        <w:spacing w:after="0" w:line="236" w:lineRule="auto"/>
        <w:tabs>
          <w:tab w:leader="none" w:pos="1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1-4298</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199"/>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9" w:right="1440" w:bottom="1440" w:gutter="0" w:footer="0" w:header="0"/>
        </w:sectPr>
      </w:pPr>
    </w:p>
    <w:p>
      <w:pPr>
        <w:spacing w:after="0" w:line="193"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ind w:left="1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95-1934119</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392" w:lineRule="exact"/>
        <w:rPr>
          <w:sz w:val="24"/>
          <w:szCs w:val="24"/>
          <w:color w:val="auto"/>
        </w:rPr>
      </w:pPr>
    </w:p>
    <w:p>
      <w:pPr>
        <w:sectPr>
          <w:pgSz w:w="11900" w:h="16838" w:orient="portrait"/>
          <w:cols w:equalWidth="0" w:num="2">
            <w:col w:w="3700" w:space="720"/>
            <w:col w:w="5799"/>
          </w:cols>
          <w:pgMar w:left="240" w:top="239" w:right="1440" w:bottom="1440" w:gutter="0" w:footer="0" w:header="0"/>
          <w:type w:val="continuous"/>
        </w:sectPr>
      </w:pPr>
    </w:p>
    <w:p>
      <w:pPr>
        <w:spacing w:after="0" w:line="186" w:lineRule="exact"/>
        <w:rPr>
          <w:sz w:val="24"/>
          <w:szCs w:val="24"/>
          <w:color w:val="auto"/>
        </w:rPr>
      </w:pPr>
    </w:p>
    <w:p>
      <w:pPr>
        <w:spacing w:after="0"/>
        <w:tabs>
          <w:tab w:leader="none" w:pos="6600" w:val="left"/>
        </w:tabs>
        <w:rPr>
          <w:sz w:val="20"/>
          <w:szCs w:val="20"/>
          <w:color w:val="auto"/>
        </w:rPr>
      </w:pPr>
      <w:r>
        <w:rPr>
          <w:rFonts w:ascii="Courier New" w:cs="Courier New" w:eastAsia="Courier New" w:hAnsi="Courier New"/>
          <w:sz w:val="17"/>
          <w:szCs w:val="17"/>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ectPr>
          <w:pgSz w:w="11900" w:h="16838" w:orient="portrait"/>
          <w:cols w:equalWidth="0" w:num="1">
            <w:col w:w="10219"/>
          </w:cols>
          <w:pgMar w:left="240" w:top="239" w:right="1440"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4"/>
          <w:szCs w:val="24"/>
          <w:color w:val="auto"/>
        </w:rPr>
      </w:pPr>
    </w:p>
    <w:p>
      <w:pPr>
        <w:spacing w:after="0"/>
        <w:tabs>
          <w:tab w:leader="none" w:pos="6400" w:val="left"/>
        </w:tabs>
        <w:rPr>
          <w:sz w:val="20"/>
          <w:szCs w:val="20"/>
          <w:color w:val="auto"/>
        </w:rPr>
      </w:pPr>
      <w:r>
        <w:rPr>
          <w:rFonts w:ascii="Courier New" w:cs="Courier New" w:eastAsia="Courier New" w:hAnsi="Courier New"/>
          <w:sz w:val="17"/>
          <w:szCs w:val="17"/>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858-277-6700</w:t>
      </w:r>
    </w:p>
    <w:p>
      <w:pPr>
        <w:jc w:val="center"/>
        <w:ind w:right="2199"/>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198"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4"/>
          <w:szCs w:val="24"/>
          <w:color w:val="auto"/>
        </w:rPr>
      </w:pPr>
    </w:p>
    <w:p>
      <w:pPr>
        <w:ind w:left="6020"/>
        <w:spacing w:after="0"/>
        <w:tabs>
          <w:tab w:leader="none" w:pos="6500" w:val="left"/>
          <w:tab w:leader="none" w:pos="7000" w:val="left"/>
        </w:tabs>
        <w:rPr>
          <w:sz w:val="20"/>
          <w:szCs w:val="20"/>
          <w:color w:val="auto"/>
        </w:rPr>
      </w:pP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6"/>
          <w:szCs w:val="16"/>
          <w:color w:val="auto"/>
        </w:rPr>
        <w:t>No</w:t>
      </w:r>
    </w:p>
    <w:p>
      <w:pPr>
        <w:ind w:left="6420"/>
        <w:spacing w:after="0"/>
        <w:tabs>
          <w:tab w:leader="none" w:pos="72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391" w:lineRule="exact"/>
        <w:rPr>
          <w:sz w:val="24"/>
          <w:szCs w:val="24"/>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As of June 30, 1999, the Registrant had 9,901,762 shares of its $1.00 par value common stock outstanding.</w:t>
      </w:r>
    </w:p>
    <w:p>
      <w:pPr>
        <w:sectPr>
          <w:pgSz w:w="11900" w:h="16838" w:orient="portrait"/>
          <w:cols w:equalWidth="0" w:num="1">
            <w:col w:w="10219"/>
          </w:cols>
          <w:pgMar w:left="2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jc w:val="center"/>
        <w:ind w:right="3500"/>
        <w:spacing w:after="0"/>
        <w:rPr>
          <w:sz w:val="20"/>
          <w:szCs w:val="20"/>
          <w:color w:val="auto"/>
        </w:rPr>
      </w:pPr>
      <w:r>
        <w:rPr>
          <w:rFonts w:ascii="Courier New" w:cs="Courier New" w:eastAsia="Courier New" w:hAnsi="Courier New"/>
          <w:sz w:val="17"/>
          <w:szCs w:val="17"/>
          <w:color w:val="auto"/>
        </w:rPr>
        <w:t>COHU, INC.</w:t>
      </w:r>
    </w:p>
    <w:p>
      <w:pPr>
        <w:jc w:val="center"/>
        <w:ind w:right="3400"/>
        <w:spacing w:after="0"/>
        <w:rPr>
          <w:sz w:val="20"/>
          <w:szCs w:val="20"/>
          <w:color w:val="auto"/>
        </w:rPr>
      </w:pPr>
      <w:r>
        <w:rPr>
          <w:rFonts w:ascii="Courier New" w:cs="Courier New" w:eastAsia="Courier New" w:hAnsi="Courier New"/>
          <w:sz w:val="17"/>
          <w:szCs w:val="17"/>
          <w:color w:val="auto"/>
        </w:rPr>
        <w:t>INDEX</w:t>
      </w:r>
    </w:p>
    <w:p>
      <w:pPr>
        <w:jc w:val="center"/>
        <w:ind w:right="3400"/>
        <w:spacing w:after="0"/>
        <w:rPr>
          <w:sz w:val="20"/>
          <w:szCs w:val="20"/>
          <w:color w:val="auto"/>
        </w:rPr>
      </w:pPr>
      <w:r>
        <w:rPr>
          <w:rFonts w:ascii="Courier New" w:cs="Courier New" w:eastAsia="Courier New" w:hAnsi="Courier New"/>
          <w:sz w:val="17"/>
          <w:szCs w:val="17"/>
          <w:color w:val="auto"/>
        </w:rPr>
        <w:t>FORM 10-Q</w:t>
      </w:r>
    </w:p>
    <w:p>
      <w:pPr>
        <w:jc w:val="center"/>
        <w:ind w:right="3400"/>
        <w:spacing w:after="0"/>
        <w:rPr>
          <w:sz w:val="20"/>
          <w:szCs w:val="20"/>
          <w:color w:val="auto"/>
        </w:rPr>
      </w:pPr>
      <w:r>
        <w:rPr>
          <w:rFonts w:ascii="Courier New" w:cs="Courier New" w:eastAsia="Courier New" w:hAnsi="Courier New"/>
          <w:sz w:val="17"/>
          <w:szCs w:val="17"/>
          <w:color w:val="auto"/>
        </w:rPr>
        <w:t>JUNE 30, 1999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180" w:val="left"/>
          <w:tab w:leader="none" w:pos="104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7"/>
          <w:szCs w:val="17"/>
          <w:color w:val="auto"/>
        </w:rPr>
        <w:t>FINANCIAL INFORMATION</w:t>
      </w:r>
      <w:r>
        <w:rPr>
          <w:sz w:val="20"/>
          <w:szCs w:val="20"/>
          <w:color w:val="auto"/>
        </w:rPr>
        <w:tab/>
      </w:r>
      <w:r>
        <w:rPr>
          <w:rFonts w:ascii="Courier New" w:cs="Courier New" w:eastAsia="Courier New" w:hAnsi="Courier New"/>
          <w:sz w:val="16"/>
          <w:szCs w:val="16"/>
          <w:color w:val="auto"/>
        </w:rPr>
        <w:t>PAGE NUMBER</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Condensed Consolidated Balance Sheets</w:t>
      </w:r>
    </w:p>
    <w:p>
      <w:pPr>
        <w:ind w:left="1500"/>
        <w:spacing w:after="0"/>
        <w:tabs>
          <w:tab w:leader="dot" w:pos="10900" w:val="left"/>
        </w:tabs>
        <w:rPr>
          <w:sz w:val="20"/>
          <w:szCs w:val="20"/>
          <w:color w:val="auto"/>
        </w:rPr>
      </w:pPr>
      <w:r>
        <w:rPr>
          <w:rFonts w:ascii="Courier New" w:cs="Courier New" w:eastAsia="Courier New" w:hAnsi="Courier New"/>
          <w:sz w:val="17"/>
          <w:szCs w:val="17"/>
          <w:color w:val="auto"/>
        </w:rPr>
        <w:t>June 30, 1999 (Unaudited) and December 31, 1998</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Condensed Consolidated Statements of Income (Unaudited)</w:t>
      </w:r>
    </w:p>
    <w:p>
      <w:pPr>
        <w:ind w:left="1500"/>
        <w:spacing w:after="0"/>
        <w:tabs>
          <w:tab w:leader="dot" w:pos="10900" w:val="left"/>
        </w:tabs>
        <w:rPr>
          <w:sz w:val="20"/>
          <w:szCs w:val="20"/>
          <w:color w:val="auto"/>
        </w:rPr>
      </w:pPr>
      <w:r>
        <w:rPr>
          <w:rFonts w:ascii="Courier New" w:cs="Courier New" w:eastAsia="Courier New" w:hAnsi="Courier New"/>
          <w:sz w:val="17"/>
          <w:szCs w:val="17"/>
          <w:color w:val="auto"/>
        </w:rPr>
        <w:t>Three and Six Months Ended June 30, 1999 and 1998</w:t>
      </w:r>
      <w:r>
        <w:rPr>
          <w:sz w:val="20"/>
          <w:szCs w:val="20"/>
          <w:color w:val="auto"/>
        </w:rPr>
        <w:tab/>
      </w:r>
      <w:r>
        <w:rPr>
          <w:rFonts w:ascii="Courier New" w:cs="Courier New" w:eastAsia="Courier New" w:hAnsi="Courier New"/>
          <w:sz w:val="16"/>
          <w:szCs w:val="16"/>
          <w:color w:val="auto"/>
        </w:rPr>
        <w:t>4</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Condensed Consolidated Statements of Cash Flows (Unaudited)</w:t>
      </w:r>
    </w:p>
    <w:p>
      <w:pPr>
        <w:ind w:left="1500"/>
        <w:spacing w:after="0"/>
        <w:tabs>
          <w:tab w:leader="dot" w:pos="10900" w:val="left"/>
        </w:tabs>
        <w:rPr>
          <w:sz w:val="20"/>
          <w:szCs w:val="20"/>
          <w:color w:val="auto"/>
        </w:rPr>
      </w:pPr>
      <w:r>
        <w:rPr>
          <w:rFonts w:ascii="Courier New" w:cs="Courier New" w:eastAsia="Courier New" w:hAnsi="Courier New"/>
          <w:sz w:val="17"/>
          <w:szCs w:val="17"/>
          <w:color w:val="auto"/>
        </w:rPr>
        <w:t>Six Months Ended June 30, 1999 and 1998</w:t>
      </w:r>
      <w:r>
        <w:rPr>
          <w:sz w:val="20"/>
          <w:szCs w:val="20"/>
          <w:color w:val="auto"/>
        </w:rPr>
        <w:tab/>
      </w:r>
      <w:r>
        <w:rPr>
          <w:rFonts w:ascii="Courier New" w:cs="Courier New" w:eastAsia="Courier New" w:hAnsi="Courier New"/>
          <w:sz w:val="16"/>
          <w:szCs w:val="16"/>
          <w:color w:val="auto"/>
        </w:rPr>
        <w:t>5</w:t>
      </w:r>
    </w:p>
    <w:p>
      <w:pPr>
        <w:spacing w:after="0" w:line="193" w:lineRule="exact"/>
        <w:rPr>
          <w:sz w:val="20"/>
          <w:szCs w:val="20"/>
          <w:color w:val="auto"/>
        </w:rPr>
      </w:pPr>
    </w:p>
    <w:p>
      <w:pPr>
        <w:ind w:left="1500"/>
        <w:spacing w:after="0"/>
        <w:tabs>
          <w:tab w:leader="dot" w:pos="10900" w:val="left"/>
        </w:tabs>
        <w:rPr>
          <w:sz w:val="20"/>
          <w:szCs w:val="20"/>
          <w:color w:val="auto"/>
        </w:rPr>
      </w:pPr>
      <w:r>
        <w:rPr>
          <w:rFonts w:ascii="Courier New" w:cs="Courier New" w:eastAsia="Courier New" w:hAnsi="Courier New"/>
          <w:sz w:val="17"/>
          <w:szCs w:val="17"/>
          <w:color w:val="auto"/>
        </w:rPr>
        <w:t>Notes to Unaudited Condensed Consolidated Financial Statements</w:t>
      </w:r>
      <w:r>
        <w:rPr>
          <w:sz w:val="20"/>
          <w:szCs w:val="20"/>
          <w:color w:val="auto"/>
        </w:rPr>
        <w:tab/>
      </w:r>
      <w:r>
        <w:rPr>
          <w:rFonts w:ascii="Courier New" w:cs="Courier New" w:eastAsia="Courier New" w:hAnsi="Courier New"/>
          <w:sz w:val="16"/>
          <w:szCs w:val="16"/>
          <w:color w:val="auto"/>
        </w:rPr>
        <w:t>6</w:t>
      </w:r>
    </w:p>
    <w:p>
      <w:pPr>
        <w:spacing w:after="0" w:line="38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ind w:left="1300"/>
        <w:spacing w:after="0"/>
        <w:tabs>
          <w:tab w:leader="dot" w:pos="10900" w:val="left"/>
        </w:tabs>
        <w:rPr>
          <w:sz w:val="20"/>
          <w:szCs w:val="20"/>
          <w:color w:val="auto"/>
        </w:rPr>
      </w:pPr>
      <w:r>
        <w:rPr>
          <w:rFonts w:ascii="Courier New" w:cs="Courier New" w:eastAsia="Courier New" w:hAnsi="Courier New"/>
          <w:sz w:val="17"/>
          <w:szCs w:val="17"/>
          <w:color w:val="auto"/>
        </w:rPr>
        <w:t>Financial Condition and Results of Operations</w:t>
      </w:r>
      <w:r>
        <w:rPr>
          <w:sz w:val="20"/>
          <w:szCs w:val="20"/>
          <w:color w:val="auto"/>
        </w:rPr>
        <w:tab/>
      </w:r>
      <w:r>
        <w:rPr>
          <w:rFonts w:ascii="Courier New" w:cs="Courier New" w:eastAsia="Courier New" w:hAnsi="Courier New"/>
          <w:sz w:val="16"/>
          <w:szCs w:val="16"/>
          <w:color w:val="auto"/>
        </w:rPr>
        <w:t>8</w:t>
      </w:r>
    </w:p>
    <w:p>
      <w:pPr>
        <w:spacing w:after="0" w:line="386" w:lineRule="exact"/>
        <w:rPr>
          <w:sz w:val="20"/>
          <w:szCs w:val="20"/>
          <w:color w:val="auto"/>
        </w:rPr>
      </w:pPr>
    </w:p>
    <w:p>
      <w:pPr>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Quantitative and Qualitative Disclosures about Market Risk</w:t>
      </w:r>
      <w:r>
        <w:rPr>
          <w:sz w:val="20"/>
          <w:szCs w:val="20"/>
          <w:color w:val="auto"/>
        </w:rPr>
        <w:tab/>
      </w:r>
      <w:r>
        <w:rPr>
          <w:rFonts w:ascii="Courier New" w:cs="Courier New" w:eastAsia="Courier New" w:hAnsi="Courier New"/>
          <w:sz w:val="16"/>
          <w:szCs w:val="16"/>
          <w:color w:val="auto"/>
        </w:rPr>
        <w:t>12</w:t>
      </w:r>
    </w:p>
    <w:p>
      <w:pPr>
        <w:spacing w:after="0" w:line="38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86" w:lineRule="exact"/>
        <w:rPr>
          <w:sz w:val="20"/>
          <w:szCs w:val="20"/>
          <w:color w:val="auto"/>
        </w:rPr>
      </w:pPr>
    </w:p>
    <w:p>
      <w:pPr>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r>
        <w:rPr>
          <w:sz w:val="20"/>
          <w:szCs w:val="20"/>
          <w:color w:val="auto"/>
        </w:rPr>
        <w:tab/>
      </w:r>
      <w:r>
        <w:rPr>
          <w:rFonts w:ascii="Courier New" w:cs="Courier New" w:eastAsia="Courier New" w:hAnsi="Courier New"/>
          <w:sz w:val="16"/>
          <w:szCs w:val="16"/>
          <w:color w:val="auto"/>
        </w:rPr>
        <w:t>15</w:t>
      </w:r>
    </w:p>
    <w:p>
      <w:pPr>
        <w:spacing w:after="0" w:line="386" w:lineRule="exact"/>
        <w:rPr>
          <w:sz w:val="20"/>
          <w:szCs w:val="20"/>
          <w:color w:val="auto"/>
        </w:rPr>
      </w:pPr>
    </w:p>
    <w:p>
      <w:pPr>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Other Information</w:t>
      </w:r>
      <w:r>
        <w:rPr>
          <w:sz w:val="20"/>
          <w:szCs w:val="20"/>
          <w:color w:val="auto"/>
        </w:rPr>
        <w:tab/>
      </w:r>
      <w:r>
        <w:rPr>
          <w:rFonts w:ascii="Courier New" w:cs="Courier New" w:eastAsia="Courier New" w:hAnsi="Courier New"/>
          <w:sz w:val="16"/>
          <w:szCs w:val="16"/>
          <w:color w:val="auto"/>
        </w:rPr>
        <w:t>15</w:t>
      </w:r>
    </w:p>
    <w:p>
      <w:pPr>
        <w:spacing w:after="0" w:line="386" w:lineRule="exact"/>
        <w:rPr>
          <w:sz w:val="20"/>
          <w:szCs w:val="20"/>
          <w:color w:val="auto"/>
        </w:rPr>
      </w:pPr>
    </w:p>
    <w:p>
      <w:pPr>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r>
        <w:rPr>
          <w:sz w:val="20"/>
          <w:szCs w:val="20"/>
          <w:color w:val="auto"/>
        </w:rPr>
        <w:tab/>
      </w:r>
      <w:r>
        <w:rPr>
          <w:rFonts w:ascii="Courier New" w:cs="Courier New" w:eastAsia="Courier New" w:hAnsi="Courier New"/>
          <w:sz w:val="16"/>
          <w:szCs w:val="16"/>
          <w:color w:val="auto"/>
        </w:rPr>
        <w:t>15</w:t>
      </w:r>
    </w:p>
    <w:p>
      <w:pPr>
        <w:spacing w:after="0" w:line="386" w:lineRule="exact"/>
        <w:rPr>
          <w:sz w:val="20"/>
          <w:szCs w:val="20"/>
          <w:color w:val="auto"/>
        </w:rPr>
      </w:pPr>
    </w:p>
    <w:p>
      <w:pPr>
        <w:spacing w:after="0"/>
        <w:tabs>
          <w:tab w:leader="dot" w:pos="1080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1520"/>
          </w:cols>
          <w:pgMar w:left="240" w:top="303"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CONDENSED CONSOLIDATED BALANCE SHEETS</w:t>
      </w:r>
    </w:p>
    <w:p>
      <w:pPr>
        <w:jc w:val="center"/>
        <w:ind w:right="219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70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8"/>
              </w:rPr>
              <w:t>JUNE 30, 1999</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DECEMBER 31, 1998</w:t>
            </w:r>
          </w:p>
        </w:tc>
      </w:tr>
      <w:tr>
        <w:trPr>
          <w:trHeight w:val="193"/>
        </w:trPr>
        <w:tc>
          <w:tcPr>
            <w:tcW w:w="5660" w:type="dxa"/>
            <w:vAlign w:val="bottom"/>
          </w:tcPr>
          <w:p>
            <w:pPr>
              <w:spacing w:after="0"/>
              <w:rPr>
                <w:sz w:val="16"/>
                <w:szCs w:val="16"/>
                <w:color w:val="auto"/>
              </w:rPr>
            </w:pPr>
          </w:p>
        </w:tc>
        <w:tc>
          <w:tcPr>
            <w:tcW w:w="170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8"/>
              </w:rPr>
              <w: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70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(Unaudited)</w:t>
            </w:r>
          </w:p>
        </w:tc>
        <w:tc>
          <w:tcPr>
            <w:tcW w:w="1860" w:type="dxa"/>
            <w:vAlign w:val="bottom"/>
          </w:tcPr>
          <w:p>
            <w:pPr>
              <w:spacing w:after="0"/>
              <w:rPr>
                <w:sz w:val="16"/>
                <w:szCs w:val="16"/>
                <w:color w:val="auto"/>
              </w:rPr>
            </w:pP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Cash and cash equivalents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$ 55,350</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$ 74,446</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Short-term investments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26,872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12,257</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Accounts receivable, less allowance for doubtful</w:t>
            </w:r>
          </w:p>
        </w:tc>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3"/>
        </w:trPr>
        <w:tc>
          <w:tcPr>
            <w:tcW w:w="5660" w:type="dxa"/>
            <w:vAlign w:val="bottom"/>
          </w:tcPr>
          <w:p>
            <w:pPr>
              <w:ind w:left="800"/>
              <w:spacing w:after="0"/>
              <w:rPr>
                <w:sz w:val="20"/>
                <w:szCs w:val="20"/>
                <w:color w:val="auto"/>
              </w:rPr>
            </w:pPr>
            <w:r>
              <w:rPr>
                <w:rFonts w:ascii="Courier New" w:cs="Courier New" w:eastAsia="Courier New" w:hAnsi="Courier New"/>
                <w:sz w:val="17"/>
                <w:szCs w:val="17"/>
                <w:color w:val="auto"/>
              </w:rPr>
              <w:t>accounts of $1,275 in 1999 and $1,338 in 1998</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32,049</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18,800</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Inventories:</w:t>
            </w:r>
          </w:p>
        </w:tc>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Raw materials and purchased parts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14,839</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12,977</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Work in process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16,410</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5,927</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Finished goods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7,718</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6,973</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38,967</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25,877</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Deferred income taxes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10,477</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10,477</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Prepaid expenses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1,777</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1,541</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Total current assets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165,492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143,398</w:t>
            </w: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Land and land improvements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2,501</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2,501</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Buildings and building improvements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12,162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12,102</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Machinery and equipment</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18,402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17,801</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33,065</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32,404</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15,928</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14,791</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Net property, plant and equipment</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17,137</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17,613</w:t>
            </w:r>
          </w:p>
        </w:tc>
      </w:tr>
      <w:tr>
        <w:trPr>
          <w:trHeight w:val="193"/>
        </w:trPr>
        <w:tc>
          <w:tcPr>
            <w:tcW w:w="5660" w:type="dxa"/>
            <w:vAlign w:val="bottom"/>
          </w:tcPr>
          <w:p>
            <w:pPr>
              <w:spacing w:after="0"/>
              <w:rPr>
                <w:sz w:val="20"/>
                <w:szCs w:val="20"/>
                <w:color w:val="auto"/>
              </w:rPr>
            </w:pPr>
            <w:r>
              <w:rPr>
                <w:rFonts w:ascii="Courier New" w:cs="Courier New" w:eastAsia="Courier New" w:hAnsi="Courier New"/>
                <w:sz w:val="17"/>
                <w:szCs w:val="17"/>
                <w:color w:val="auto"/>
              </w:rPr>
              <w:t>Goodwill, net of accumulated amortization</w:t>
            </w:r>
          </w:p>
        </w:tc>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3"/>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of $2,116 in 1999 and $1,972 in 1998</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1,011</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1,155</w:t>
            </w:r>
          </w:p>
        </w:tc>
      </w:tr>
      <w:tr>
        <w:trPr>
          <w:trHeight w:val="193"/>
        </w:trPr>
        <w:tc>
          <w:tcPr>
            <w:tcW w:w="56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65</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65</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$183,705</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$162,231</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Accounts payable</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$ 12,929</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  3,016</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Income taxes payable</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5,106</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3,070</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Other accrued liabilities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21,100</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17,169</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Total current liabilities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39,135</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23,255</w:t>
            </w: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Accrued retiree medical benefits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992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993</w:t>
            </w:r>
          </w:p>
        </w:tc>
      </w:tr>
      <w:tr>
        <w:trPr>
          <w:trHeight w:val="193"/>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520</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520</w:t>
            </w: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Preferred stock</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Common stock</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9,902</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9,779</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Paid in excess of par</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12,153</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11,169</w:t>
            </w:r>
          </w:p>
        </w:tc>
      </w:tr>
      <w:tr>
        <w:trPr>
          <w:trHeight w:val="193"/>
        </w:trPr>
        <w:tc>
          <w:tcPr>
            <w:tcW w:w="5660" w:type="dxa"/>
            <w:vAlign w:val="bottom"/>
          </w:tcPr>
          <w:p>
            <w:pPr>
              <w:ind w:left="600"/>
              <w:spacing w:after="0"/>
              <w:rPr>
                <w:sz w:val="20"/>
                <w:szCs w:val="20"/>
                <w:color w:val="auto"/>
              </w:rPr>
            </w:pPr>
            <w:r>
              <w:rPr>
                <w:rFonts w:ascii="Courier New" w:cs="Courier New" w:eastAsia="Courier New" w:hAnsi="Courier New"/>
                <w:sz w:val="17"/>
                <w:szCs w:val="17"/>
                <w:color w:val="auto"/>
              </w:rPr>
              <w:t>Retained earnings</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121,003</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116,515</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ind w:left="900"/>
              <w:spacing w:after="0"/>
              <w:rPr>
                <w:sz w:val="20"/>
                <w:szCs w:val="20"/>
                <w:color w:val="auto"/>
              </w:rPr>
            </w:pPr>
            <w:r>
              <w:rPr>
                <w:rFonts w:ascii="Courier New" w:cs="Courier New" w:eastAsia="Courier New" w:hAnsi="Courier New"/>
                <w:sz w:val="17"/>
                <w:szCs w:val="17"/>
                <w:color w:val="auto"/>
              </w:rPr>
              <w:t>Total stockholders' equity</w:t>
            </w: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143,058</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137,463</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$183,705</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$162,231</w:t>
            </w:r>
          </w:p>
        </w:tc>
      </w:tr>
      <w:tr>
        <w:trPr>
          <w:trHeight w:val="193"/>
        </w:trPr>
        <w:tc>
          <w:tcPr>
            <w:tcW w:w="5660" w:type="dxa"/>
            <w:vAlign w:val="bottom"/>
          </w:tcPr>
          <w:p>
            <w:pPr>
              <w:spacing w:after="0"/>
              <w:rPr>
                <w:sz w:val="16"/>
                <w:szCs w:val="16"/>
                <w:color w:val="auto"/>
              </w:rPr>
            </w:pPr>
          </w:p>
        </w:tc>
        <w:tc>
          <w:tcPr>
            <w:tcW w:w="1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CONDENSED CONSOLIDATED STATEMENTS OF INCOME</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jc w:val="center"/>
        <w:ind w:right="2199"/>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w w:val="96"/>
              </w:rPr>
              <w:t>THREE MONTHS ENDED</w:t>
            </w:r>
          </w:p>
        </w:tc>
        <w:tc>
          <w:tcPr>
            <w:tcW w:w="260" w:type="dxa"/>
            <w:vAlign w:val="bottom"/>
          </w:tcPr>
          <w:p>
            <w:pPr>
              <w:spacing w:after="0"/>
              <w:rPr>
                <w:sz w:val="16"/>
                <w:szCs w:val="16"/>
                <w:color w:val="auto"/>
              </w:rPr>
            </w:pPr>
          </w:p>
        </w:tc>
        <w:tc>
          <w:tcPr>
            <w:tcW w:w="18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6"/>
              </w:rPr>
              <w:t>SIX MONTHS ENDED</w:t>
            </w:r>
          </w:p>
        </w:tc>
      </w:tr>
      <w:tr>
        <w:trPr>
          <w:trHeight w:val="193"/>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right"/>
              <w:ind w:right="556"/>
              <w:spacing w:after="0"/>
              <w:rPr>
                <w:sz w:val="20"/>
                <w:szCs w:val="20"/>
                <w:color w:val="auto"/>
              </w:rPr>
            </w:pPr>
            <w:r>
              <w:rPr>
                <w:rFonts w:ascii="Courier New" w:cs="Courier New" w:eastAsia="Courier New" w:hAnsi="Courier New"/>
                <w:sz w:val="17"/>
                <w:szCs w:val="17"/>
                <w:color w:val="auto"/>
              </w:rPr>
              <w:t>JUNE 30,</w:t>
            </w:r>
          </w:p>
        </w:tc>
        <w:tc>
          <w:tcPr>
            <w:tcW w:w="260" w:type="dxa"/>
            <w:vAlign w:val="bottom"/>
          </w:tcPr>
          <w:p>
            <w:pPr>
              <w:spacing w:after="0"/>
              <w:rPr>
                <w:sz w:val="16"/>
                <w:szCs w:val="16"/>
                <w:color w:val="auto"/>
              </w:rPr>
            </w:pPr>
          </w:p>
        </w:tc>
        <w:tc>
          <w:tcPr>
            <w:tcW w:w="18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1999</w:t>
            </w:r>
          </w:p>
        </w:tc>
        <w:tc>
          <w:tcPr>
            <w:tcW w:w="3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1998</w:t>
            </w:r>
          </w:p>
        </w:tc>
        <w:tc>
          <w:tcPr>
            <w:tcW w:w="2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1999</w:t>
            </w:r>
          </w:p>
        </w:tc>
        <w:tc>
          <w:tcPr>
            <w:tcW w:w="30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$ 43,471</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$ 55,202</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$ 72,997</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$111,893</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Cost and expenses: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Cost of sales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25,750</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35,625</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44,914</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68,992</w:t>
            </w: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5,050</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5,905</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9,347</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11,306</w:t>
            </w: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Selling, general and administrative</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6,154</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6,239</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11,241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12,415</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36,954</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47,769</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65,502</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92,713</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6,517</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7,433</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7,495</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19,180</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1,053</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780</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2,166</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1,549</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7,570</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8,213</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9,661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20,729</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2,700</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2,900</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3,400</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7,200</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4,870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5,313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6,261</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$ 13,529</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9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1.39</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1.35</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960" w:type="dxa"/>
            <w:vAlign w:val="bottom"/>
          </w:tcPr>
          <w:p>
            <w:pPr>
              <w:spacing w:after="0"/>
              <w:rPr>
                <w:sz w:val="20"/>
                <w:szCs w:val="20"/>
                <w:color w:val="auto"/>
              </w:rPr>
            </w:pPr>
            <w:r>
              <w:rPr>
                <w:rFonts w:ascii="Courier New" w:cs="Courier New" w:eastAsia="Courier New" w:hAnsi="Courier New"/>
                <w:sz w:val="17"/>
                <w:szCs w:val="17"/>
                <w:color w:val="auto"/>
              </w:rPr>
              <w:t>Weighted average shares used in</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3"/>
        </w:trPr>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computing earnings per share: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Basic</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9,863</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9,726</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9,835</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9,706</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ind w:left="300"/>
              <w:spacing w:after="0"/>
              <w:rPr>
                <w:sz w:val="20"/>
                <w:szCs w:val="20"/>
                <w:color w:val="auto"/>
              </w:rPr>
            </w:pPr>
            <w:r>
              <w:rPr>
                <w:rFonts w:ascii="Courier New" w:cs="Courier New" w:eastAsia="Courier New" w:hAnsi="Courier New"/>
                <w:sz w:val="17"/>
                <w:szCs w:val="17"/>
                <w:color w:val="auto"/>
              </w:rPr>
              <w:t>Diluted</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10,173</w:t>
            </w:r>
          </w:p>
        </w:tc>
        <w:tc>
          <w:tcPr>
            <w:tcW w:w="30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10,012</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10,116</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10,040</w:t>
            </w:r>
          </w:p>
        </w:tc>
      </w:tr>
      <w:tr>
        <w:trPr>
          <w:trHeight w:val="193"/>
        </w:trPr>
        <w:tc>
          <w:tcPr>
            <w:tcW w:w="3960" w:type="dxa"/>
            <w:vAlign w:val="bottom"/>
          </w:tcPr>
          <w:p>
            <w:pPr>
              <w:spacing w:after="0"/>
              <w:rPr>
                <w:sz w:val="16"/>
                <w:szCs w:val="16"/>
                <w:color w:val="auto"/>
              </w:rPr>
            </w:pP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CONDENSED CONSOLIDATED STATEMENTS OF CASH FLOWS</w:t>
      </w:r>
    </w:p>
    <w:p>
      <w:pPr>
        <w:ind w:left="3520"/>
        <w:spacing w:after="0"/>
        <w:rPr>
          <w:sz w:val="20"/>
          <w:szCs w:val="20"/>
          <w:color w:val="auto"/>
        </w:rPr>
      </w:pPr>
      <w:r>
        <w:rPr>
          <w:rFonts w:ascii="Courier New" w:cs="Courier New" w:eastAsia="Courier New" w:hAnsi="Courier New"/>
          <w:sz w:val="17"/>
          <w:szCs w:val="17"/>
          <w:color w:val="auto"/>
        </w:rPr>
        <w:t>(Unaudited)</w:t>
      </w:r>
    </w:p>
    <w:p>
      <w:pPr>
        <w:ind w:left="332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1999</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720" w:type="dxa"/>
            <w:vAlign w:val="bottom"/>
          </w:tcPr>
          <w:p>
            <w:pPr>
              <w:spacing w:after="0"/>
              <w:rPr>
                <w:sz w:val="20"/>
                <w:szCs w:val="20"/>
                <w:color w:val="auto"/>
              </w:rPr>
            </w:pPr>
            <w:r>
              <w:rPr>
                <w:rFonts w:ascii="Courier New" w:cs="Courier New" w:eastAsia="Courier New" w:hAnsi="Courier New"/>
                <w:sz w:val="17"/>
                <w:szCs w:val="17"/>
                <w:color w:val="auto"/>
                <w:w w:val="98"/>
              </w:rPr>
              <w:t>Cash flows from operating activities: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372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25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6,261</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$ 13,529</w:t>
            </w:r>
          </w:p>
        </w:tc>
      </w:tr>
      <w:tr>
        <w:trPr>
          <w:trHeight w:val="193"/>
        </w:trPr>
        <w:tc>
          <w:tcPr>
            <w:tcW w:w="6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Adjustments to reconcile net income to net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62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cash provided from 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rPr>
              <w:t>Depreciation and amortization</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1,365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1,207</w:t>
            </w:r>
          </w:p>
        </w:tc>
      </w:tr>
      <w:tr>
        <w:trPr>
          <w:trHeight w:val="193"/>
        </w:trPr>
        <w:tc>
          <w:tcPr>
            <w:tcW w:w="62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Purchase consideration to be paid with stock</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361</w:t>
            </w:r>
          </w:p>
        </w:tc>
      </w:tr>
      <w:tr>
        <w:trPr>
          <w:trHeight w:val="193"/>
        </w:trPr>
        <w:tc>
          <w:tcPr>
            <w:tcW w:w="62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Increase (decrease) in accrued retiree medical benefits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r>
      <w:tr>
        <w:trPr>
          <w:trHeight w:val="193"/>
        </w:trPr>
        <w:tc>
          <w:tcPr>
            <w:tcW w:w="62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Changes in assets and liabilities: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Accounts receivable</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(13,249)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(6,637)</w:t>
            </w: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Inventories</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(13,090)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1,151</w:t>
            </w: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Prepaid expenses</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w:t>
            </w: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Accounts payable</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9,913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(5,643)</w:t>
            </w: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Income taxes payable</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2,036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1,423</w:t>
            </w:r>
          </w:p>
        </w:tc>
      </w:tr>
      <w:tr>
        <w:trPr>
          <w:trHeight w:val="193"/>
        </w:trPr>
        <w:tc>
          <w:tcPr>
            <w:tcW w:w="3720" w:type="dxa"/>
            <w:vAlign w:val="bottom"/>
          </w:tcPr>
          <w:p>
            <w:pPr>
              <w:ind w:left="900"/>
              <w:spacing w:after="0"/>
              <w:rPr>
                <w:sz w:val="20"/>
                <w:szCs w:val="20"/>
                <w:color w:val="auto"/>
              </w:rPr>
            </w:pPr>
            <w:r>
              <w:rPr>
                <w:rFonts w:ascii="Courier New" w:cs="Courier New" w:eastAsia="Courier New" w:hAnsi="Courier New"/>
                <w:sz w:val="17"/>
                <w:szCs w:val="17"/>
                <w:color w:val="auto"/>
              </w:rPr>
              <w:t>Other accrued liabilities</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3,931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(526)</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Net cash provided by (used for) operating activities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(3,070)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4,973</w:t>
            </w:r>
          </w:p>
        </w:tc>
      </w:tr>
      <w:tr>
        <w:trPr>
          <w:trHeight w:val="385"/>
        </w:trPr>
        <w:tc>
          <w:tcPr>
            <w:tcW w:w="3720" w:type="dxa"/>
            <w:vAlign w:val="bottom"/>
          </w:tcPr>
          <w:p>
            <w:pPr>
              <w:spacing w:after="0"/>
              <w:rPr>
                <w:sz w:val="20"/>
                <w:szCs w:val="20"/>
                <w:color w:val="auto"/>
              </w:rPr>
            </w:pPr>
            <w:r>
              <w:rPr>
                <w:rFonts w:ascii="Courier New" w:cs="Courier New" w:eastAsia="Courier New" w:hAnsi="Courier New"/>
                <w:sz w:val="17"/>
                <w:szCs w:val="17"/>
                <w:color w:val="auto"/>
                <w:w w:val="98"/>
              </w:rPr>
              <w:t>Cash flows from investing activities: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6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Purchases of short-term investments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(20,915)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(8,084)</w:t>
            </w:r>
          </w:p>
        </w:tc>
      </w:tr>
      <w:tr>
        <w:trPr>
          <w:trHeight w:val="193"/>
        </w:trPr>
        <w:tc>
          <w:tcPr>
            <w:tcW w:w="6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Maturities of short-term investments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6,300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13,214</w:t>
            </w:r>
          </w:p>
        </w:tc>
      </w:tr>
      <w:tr>
        <w:trPr>
          <w:trHeight w:val="193"/>
        </w:trPr>
        <w:tc>
          <w:tcPr>
            <w:tcW w:w="6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Purchases of property, plant, equipment and other assets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(1,295)</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Net cash provided by (used for) investing activities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(15,360)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3,835</w:t>
            </w:r>
          </w:p>
        </w:tc>
      </w:tr>
      <w:tr>
        <w:trPr>
          <w:trHeight w:val="385"/>
        </w:trPr>
        <w:tc>
          <w:tcPr>
            <w:tcW w:w="3720" w:type="dxa"/>
            <w:vAlign w:val="bottom"/>
          </w:tcPr>
          <w:p>
            <w:pPr>
              <w:spacing w:after="0"/>
              <w:rPr>
                <w:sz w:val="20"/>
                <w:szCs w:val="20"/>
                <w:color w:val="auto"/>
              </w:rPr>
            </w:pPr>
            <w:r>
              <w:rPr>
                <w:rFonts w:ascii="Courier New" w:cs="Courier New" w:eastAsia="Courier New" w:hAnsi="Courier New"/>
                <w:sz w:val="17"/>
                <w:szCs w:val="17"/>
                <w:color w:val="auto"/>
                <w:w w:val="98"/>
              </w:rPr>
              <w:t>Cash flows from financing activities: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3720" w:type="dxa"/>
            <w:vAlign w:val="bottom"/>
          </w:tcPr>
          <w:p>
            <w:pPr>
              <w:ind w:left="300"/>
              <w:spacing w:after="0"/>
              <w:rPr>
                <w:sz w:val="20"/>
                <w:szCs w:val="20"/>
                <w:color w:val="auto"/>
              </w:rPr>
            </w:pPr>
            <w:r>
              <w:rPr>
                <w:rFonts w:ascii="Courier New" w:cs="Courier New" w:eastAsia="Courier New" w:hAnsi="Courier New"/>
                <w:sz w:val="17"/>
                <w:szCs w:val="17"/>
                <w:color w:val="auto"/>
              </w:rPr>
              <w:t>Issuance of stock, net</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1,107</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1,873</w:t>
            </w:r>
          </w:p>
        </w:tc>
      </w:tr>
      <w:tr>
        <w:trPr>
          <w:trHeight w:val="193"/>
        </w:trPr>
        <w:tc>
          <w:tcPr>
            <w:tcW w:w="3720" w:type="dxa"/>
            <w:vAlign w:val="bottom"/>
          </w:tcPr>
          <w:p>
            <w:pPr>
              <w:ind w:left="300"/>
              <w:spacing w:after="0"/>
              <w:rPr>
                <w:sz w:val="20"/>
                <w:szCs w:val="20"/>
                <w:color w:val="auto"/>
              </w:rPr>
            </w:pPr>
            <w:r>
              <w:rPr>
                <w:rFonts w:ascii="Courier New" w:cs="Courier New" w:eastAsia="Courier New" w:hAnsi="Courier New"/>
                <w:sz w:val="17"/>
                <w:szCs w:val="17"/>
                <w:color w:val="auto"/>
              </w:rPr>
              <w:t>Cash dividends</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(1,773)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(1,555)</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Net cash provided by (used for) financing activities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(666)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gridSpan w:val="2"/>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(19,096)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9,126</w:t>
            </w:r>
          </w:p>
        </w:tc>
      </w:tr>
      <w:tr>
        <w:trPr>
          <w:trHeight w:val="193"/>
        </w:trPr>
        <w:tc>
          <w:tcPr>
            <w:tcW w:w="6260" w:type="dxa"/>
            <w:vAlign w:val="bottom"/>
            <w:gridSpan w:val="2"/>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74,446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39,736</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w:t>
            </w:r>
          </w:p>
        </w:tc>
        <w:tc>
          <w:tcPr>
            <w:tcW w:w="2540" w:type="dxa"/>
            <w:vAlign w:val="bottom"/>
          </w:tcPr>
          <w:p>
            <w:pPr>
              <w:spacing w:after="0"/>
              <w:rPr>
                <w:sz w:val="20"/>
                <w:szCs w:val="20"/>
                <w:color w:val="auto"/>
              </w:rPr>
            </w:pPr>
            <w:r>
              <w:rPr>
                <w:rFonts w:ascii="Courier New" w:cs="Courier New" w:eastAsia="Courier New" w:hAnsi="Courier New"/>
                <w:sz w:val="17"/>
                <w:szCs w:val="17"/>
                <w:color w:val="auto"/>
              </w:rPr>
              <w:t>period</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$ 55,350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$ 48,862</w:t>
            </w:r>
          </w:p>
        </w:tc>
      </w:tr>
      <w:tr>
        <w:trPr>
          <w:trHeight w:val="193"/>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3720" w:type="dxa"/>
            <w:vAlign w:val="bottom"/>
          </w:tcPr>
          <w:p>
            <w:pPr>
              <w:spacing w:after="0"/>
              <w:rPr>
                <w:sz w:val="20"/>
                <w:szCs w:val="20"/>
                <w:color w:val="auto"/>
              </w:rPr>
            </w:pPr>
            <w:r>
              <w:rPr>
                <w:rFonts w:ascii="Courier New" w:cs="Courier New" w:eastAsia="Courier New" w:hAnsi="Courier New"/>
                <w:sz w:val="17"/>
                <w:szCs w:val="17"/>
                <w:color w:val="auto"/>
                <w:w w:val="98"/>
              </w:rPr>
              <w:t>Supplemental  disclosure of cash flow</w:t>
            </w:r>
          </w:p>
        </w:tc>
        <w:tc>
          <w:tcPr>
            <w:tcW w:w="2540" w:type="dxa"/>
            <w:vAlign w:val="bottom"/>
          </w:tcPr>
          <w:p>
            <w:pPr>
              <w:ind w:left="200"/>
              <w:spacing w:after="0"/>
              <w:rPr>
                <w:sz w:val="20"/>
                <w:szCs w:val="20"/>
                <w:color w:val="auto"/>
              </w:rPr>
            </w:pPr>
            <w:r>
              <w:rPr>
                <w:rFonts w:ascii="Courier New" w:cs="Courier New" w:eastAsia="Courier New" w:hAnsi="Courier New"/>
                <w:sz w:val="17"/>
                <w:szCs w:val="17"/>
                <w:color w:val="auto"/>
              </w:rPr>
              <w:t>information: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Cash paid during the period for:</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rPr>
              <w:t>Income taxes</w:t>
            </w:r>
          </w:p>
        </w:tc>
        <w:tc>
          <w:tcPr>
            <w:tcW w:w="25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1,364</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5,777</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199"/>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386" w:lineRule="exact"/>
        <w:rPr>
          <w:sz w:val="20"/>
          <w:szCs w:val="20"/>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8" w:lineRule="exact"/>
        <w:rPr>
          <w:rFonts w:ascii="Courier New" w:cs="Courier New" w:eastAsia="Courier New" w:hAnsi="Courier New"/>
          <w:sz w:val="17"/>
          <w:szCs w:val="17"/>
          <w:color w:val="auto"/>
        </w:rPr>
      </w:pPr>
    </w:p>
    <w:p>
      <w:pPr>
        <w:ind w:left="500"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and six months ended June 30, 1999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1998 and management's discussion and analysis of financial condition and results of operations included elsewhere herein. Certain amounts in the December 31, 1998 consolidated balance sheet have been reclassified to conform to the June 30, 1999 presentation.</w:t>
      </w:r>
    </w:p>
    <w:p>
      <w:pPr>
        <w:spacing w:after="0" w:line="200" w:lineRule="exact"/>
        <w:rPr>
          <w:rFonts w:ascii="Courier New" w:cs="Courier New" w:eastAsia="Courier New" w:hAnsi="Courier New"/>
          <w:sz w:val="17"/>
          <w:szCs w:val="17"/>
          <w:color w:val="auto"/>
        </w:rPr>
      </w:pPr>
    </w:p>
    <w:p>
      <w:pPr>
        <w:spacing w:after="0" w:line="374"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198" w:lineRule="exact"/>
        <w:rPr>
          <w:rFonts w:ascii="Courier New" w:cs="Courier New" w:eastAsia="Courier New" w:hAnsi="Courier New"/>
          <w:sz w:val="17"/>
          <w:szCs w:val="17"/>
          <w:color w:val="auto"/>
        </w:rPr>
      </w:pPr>
    </w:p>
    <w:p>
      <w:pPr>
        <w:ind w:left="500"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Earnings per share are computed in accordance with Financial Accounting Standards Board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weighted average common share equivalents do not include stock options with an exercise price that exceeds the average fair market value of the Company's common stock for the period. For the three and six months ended June 30, 1999, options to purchase approximately 53,000 and 82,000 shares of common stock at average prices of $40.66 and $36.10, respectively, were excluded from the computation, and for the three and six months ended June 30, 1998, options to purchase approximately 216,000 and 120,000 shares of common stock at average prices of $37.23 and $37.86, respectively, were excluded from the computation.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2920" w:type="dxa"/>
            <w:vAlign w:val="bottom"/>
            <w:gridSpan w:val="2"/>
          </w:tcPr>
          <w:p>
            <w:pPr>
              <w:jc w:val="center"/>
              <w:ind w:left="516"/>
              <w:spacing w:after="0"/>
              <w:rPr>
                <w:sz w:val="20"/>
                <w:szCs w:val="20"/>
                <w:color w:val="auto"/>
              </w:rPr>
            </w:pPr>
            <w:r>
              <w:rPr>
                <w:rFonts w:ascii="Courier New" w:cs="Courier New" w:eastAsia="Courier New" w:hAnsi="Courier New"/>
                <w:sz w:val="17"/>
                <w:szCs w:val="17"/>
                <w:color w:val="auto"/>
                <w:w w:val="98"/>
              </w:rPr>
              <w:t>THREE MONTHS ENDED</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SIX MONTHS</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ENDED</w:t>
            </w:r>
          </w:p>
        </w:tc>
      </w:tr>
      <w:tr>
        <w:trPr>
          <w:trHeight w:val="193"/>
        </w:trPr>
        <w:tc>
          <w:tcPr>
            <w:tcW w:w="5060" w:type="dxa"/>
            <w:vAlign w:val="bottom"/>
          </w:tcPr>
          <w:p>
            <w:pPr>
              <w:spacing w:after="0"/>
              <w:rPr>
                <w:sz w:val="16"/>
                <w:szCs w:val="16"/>
                <w:color w:val="auto"/>
              </w:rPr>
            </w:pPr>
          </w:p>
        </w:tc>
        <w:tc>
          <w:tcPr>
            <w:tcW w:w="2920" w:type="dxa"/>
            <w:vAlign w:val="bottom"/>
            <w:gridSpan w:val="2"/>
          </w:tcPr>
          <w:p>
            <w:pPr>
              <w:jc w:val="center"/>
              <w:ind w:left="516"/>
              <w:spacing w:after="0"/>
              <w:rPr>
                <w:sz w:val="20"/>
                <w:szCs w:val="20"/>
                <w:color w:val="auto"/>
              </w:rPr>
            </w:pPr>
            <w:r>
              <w:rPr>
                <w:rFonts w:ascii="Courier New" w:cs="Courier New" w:eastAsia="Courier New" w:hAnsi="Courier New"/>
                <w:sz w:val="17"/>
                <w:szCs w:val="17"/>
                <w:color w:val="auto"/>
                <w:w w:val="97"/>
              </w:rPr>
              <w:t>JUNE 30,</w:t>
            </w:r>
          </w:p>
        </w:tc>
        <w:tc>
          <w:tcPr>
            <w:tcW w:w="19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50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1998</w:t>
            </w:r>
          </w:p>
        </w:tc>
        <w:tc>
          <w:tcPr>
            <w:tcW w:w="13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1999</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50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2920" w:type="dxa"/>
            <w:vAlign w:val="bottom"/>
            <w:gridSpan w:val="2"/>
          </w:tcPr>
          <w:p>
            <w:pPr>
              <w:jc w:val="center"/>
              <w:ind w:left="516"/>
              <w:spacing w:after="0"/>
              <w:rPr>
                <w:sz w:val="20"/>
                <w:szCs w:val="20"/>
                <w:color w:val="auto"/>
              </w:rPr>
            </w:pPr>
            <w:r>
              <w:rPr>
                <w:rFonts w:ascii="Courier New" w:cs="Courier New" w:eastAsia="Courier New" w:hAnsi="Courier New"/>
                <w:sz w:val="17"/>
                <w:szCs w:val="17"/>
                <w:color w:val="auto"/>
                <w:w w:val="98"/>
              </w:rPr>
              <w:t>(in thousands)</w:t>
            </w:r>
          </w:p>
        </w:tc>
        <w:tc>
          <w:tcPr>
            <w:tcW w:w="1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06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9,863</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9,726</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9,835</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9,706</w:t>
            </w: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Effect of dilutive stock options</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310</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286</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281</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334</w:t>
            </w:r>
          </w:p>
        </w:tc>
      </w:tr>
      <w:tr>
        <w:trPr>
          <w:trHeight w:val="193"/>
        </w:trPr>
        <w:tc>
          <w:tcPr>
            <w:tcW w:w="50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10,173</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10,012</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10,116</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10,040</w:t>
            </w:r>
          </w:p>
        </w:tc>
      </w:tr>
      <w:tr>
        <w:trPr>
          <w:trHeight w:val="193"/>
        </w:trPr>
        <w:tc>
          <w:tcPr>
            <w:tcW w:w="50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06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6</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7"/>
          <w:szCs w:val="17"/>
          <w:color w:val="auto"/>
        </w:rPr>
        <w:t>COHU, INC.</w:t>
      </w:r>
    </w:p>
    <w:p>
      <w:pPr>
        <w:jc w:val="center"/>
        <w:ind w:right="2400"/>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jc w:val="center"/>
        <w:ind w:right="2300"/>
        <w:spacing w:after="0"/>
        <w:rPr>
          <w:sz w:val="20"/>
          <w:szCs w:val="20"/>
          <w:color w:val="auto"/>
        </w:rPr>
      </w:pPr>
      <w:r>
        <w:rPr>
          <w:rFonts w:ascii="Courier New" w:cs="Courier New" w:eastAsia="Courier New" w:hAnsi="Courier New"/>
          <w:sz w:val="17"/>
          <w:szCs w:val="17"/>
          <w:color w:val="auto"/>
        </w:rPr>
        <w:t>JUNE 30, 1999</w:t>
      </w:r>
    </w:p>
    <w:p>
      <w:pPr>
        <w:spacing w:after="0" w:line="386" w:lineRule="exact"/>
        <w:rPr>
          <w:sz w:val="20"/>
          <w:szCs w:val="20"/>
          <w:color w:val="auto"/>
        </w:rPr>
      </w:pP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AND RELATED INFORMATION</w:t>
      </w:r>
    </w:p>
    <w:p>
      <w:pPr>
        <w:spacing w:after="0" w:line="198" w:lineRule="exact"/>
        <w:rPr>
          <w:rFonts w:ascii="Courier New" w:cs="Courier New" w:eastAsia="Courier New" w:hAnsi="Courier New"/>
          <w:sz w:val="17"/>
          <w:szCs w:val="17"/>
          <w:color w:val="auto"/>
        </w:rPr>
      </w:pPr>
    </w:p>
    <w:p>
      <w:pPr>
        <w:ind w:left="500" w:right="25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information is presented pursuant to FASB Statement No. 131, Disclosures about Segments of an Enterprise and Related Information. Intersegment sales were not significant in any period.</w:t>
      </w:r>
    </w:p>
    <w:p>
      <w:pPr>
        <w:spacing w:after="0" w:line="200" w:lineRule="exact"/>
        <w:rPr>
          <w:sz w:val="20"/>
          <w:szCs w:val="20"/>
          <w:color w:val="auto"/>
        </w:rPr>
      </w:pPr>
    </w:p>
    <w:p>
      <w:pPr>
        <w:spacing w:after="0" w:line="380"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26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Three months ended</w:t>
            </w:r>
          </w:p>
        </w:tc>
        <w:tc>
          <w:tcPr>
            <w:tcW w:w="2340" w:type="dxa"/>
            <w:vAlign w:val="bottom"/>
            <w:gridSpan w:val="2"/>
          </w:tcPr>
          <w:p>
            <w:pPr>
              <w:jc w:val="center"/>
              <w:ind w:left="56"/>
              <w:spacing w:after="0"/>
              <w:rPr>
                <w:sz w:val="20"/>
                <w:szCs w:val="20"/>
                <w:color w:val="auto"/>
              </w:rPr>
            </w:pPr>
            <w:r>
              <w:rPr>
                <w:rFonts w:ascii="Courier New" w:cs="Courier New" w:eastAsia="Courier New" w:hAnsi="Courier New"/>
                <w:sz w:val="17"/>
                <w:szCs w:val="17"/>
                <w:color w:val="auto"/>
                <w:w w:val="98"/>
              </w:rPr>
              <w:t>Six months ended</w:t>
            </w:r>
          </w:p>
        </w:tc>
      </w:tr>
      <w:tr>
        <w:trPr>
          <w:trHeight w:val="193"/>
        </w:trPr>
        <w:tc>
          <w:tcPr>
            <w:tcW w:w="4960" w:type="dxa"/>
            <w:vAlign w:val="bottom"/>
          </w:tcPr>
          <w:p>
            <w:pPr>
              <w:spacing w:after="0"/>
              <w:rPr>
                <w:sz w:val="16"/>
                <w:szCs w:val="16"/>
                <w:color w:val="auto"/>
              </w:rPr>
            </w:pPr>
          </w:p>
        </w:tc>
        <w:tc>
          <w:tcPr>
            <w:tcW w:w="262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June 30,</w:t>
            </w:r>
          </w:p>
        </w:tc>
        <w:tc>
          <w:tcPr>
            <w:tcW w:w="2340" w:type="dxa"/>
            <w:vAlign w:val="bottom"/>
            <w:gridSpan w:val="2"/>
          </w:tcPr>
          <w:p>
            <w:pPr>
              <w:jc w:val="center"/>
              <w:ind w:left="56"/>
              <w:spacing w:after="0"/>
              <w:rPr>
                <w:sz w:val="20"/>
                <w:szCs w:val="20"/>
                <w:color w:val="auto"/>
              </w:rPr>
            </w:pPr>
            <w:r>
              <w:rPr>
                <w:rFonts w:ascii="Courier New" w:cs="Courier New" w:eastAsia="Courier New" w:hAnsi="Courier New"/>
                <w:sz w:val="17"/>
                <w:szCs w:val="17"/>
                <w:color w:val="auto"/>
                <w:w w:val="97"/>
              </w:rPr>
              <w:t>June 30,</w:t>
            </w:r>
          </w:p>
        </w:tc>
      </w:tr>
      <w:tr>
        <w:trPr>
          <w:trHeight w:val="193"/>
        </w:trPr>
        <w:tc>
          <w:tcPr>
            <w:tcW w:w="496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1999</w:t>
            </w:r>
          </w:p>
        </w:tc>
        <w:tc>
          <w:tcPr>
            <w:tcW w:w="13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16"/>
                <w:szCs w:val="16"/>
                <w:color w:val="auto"/>
              </w:rPr>
            </w:pPr>
          </w:p>
        </w:tc>
        <w:tc>
          <w:tcPr>
            <w:tcW w:w="26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(in thousands)</w:t>
            </w:r>
          </w:p>
        </w:tc>
        <w:tc>
          <w:tcPr>
            <w:tcW w:w="2340" w:type="dxa"/>
            <w:vAlign w:val="bottom"/>
            <w:gridSpan w:val="2"/>
          </w:tcPr>
          <w:p>
            <w:pPr>
              <w:jc w:val="center"/>
              <w:ind w:left="56"/>
              <w:spacing w:after="0"/>
              <w:rPr>
                <w:sz w:val="20"/>
                <w:szCs w:val="20"/>
                <w:color w:val="auto"/>
              </w:rPr>
            </w:pPr>
            <w:r>
              <w:rPr>
                <w:rFonts w:ascii="Courier New" w:cs="Courier New" w:eastAsia="Courier New" w:hAnsi="Courier New"/>
                <w:sz w:val="17"/>
                <w:szCs w:val="17"/>
                <w:color w:val="auto"/>
                <w:w w:val="98"/>
              </w:rPr>
              <w:t>(in thousands)</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Semiconductor equipment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$35,382</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$45,905</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$57,756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$ 93,518</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Television cameras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4,944</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5,316</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9,173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10,712</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ind w:left="700"/>
              <w:spacing w:after="0"/>
              <w:rPr>
                <w:sz w:val="20"/>
                <w:szCs w:val="20"/>
                <w:color w:val="auto"/>
              </w:rPr>
            </w:pPr>
            <w:r>
              <w:rPr>
                <w:rFonts w:ascii="Courier New" w:cs="Courier New" w:eastAsia="Courier New" w:hAnsi="Courier New"/>
                <w:sz w:val="17"/>
                <w:szCs w:val="17"/>
                <w:color w:val="auto"/>
              </w:rPr>
              <w:t>Net sales for reportable segments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40,326</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51,221</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66,929</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104,230</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All other operating segments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3,145</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3,981</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6,068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7,663</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consolidated net sales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$43,471</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$55,202</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$72,997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$111,893</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Operating profit (loss):</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Semiconductor equipment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$ 7,229</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$ 7,412</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$ 8,687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$ 18,617</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Television cameras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337</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599</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511</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1,208</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ind w:left="700"/>
              <w:spacing w:after="0"/>
              <w:rPr>
                <w:sz w:val="20"/>
                <w:szCs w:val="20"/>
                <w:color w:val="auto"/>
              </w:rPr>
            </w:pPr>
            <w:r>
              <w:rPr>
                <w:rFonts w:ascii="Courier New" w:cs="Courier New" w:eastAsia="Courier New" w:hAnsi="Courier New"/>
                <w:sz w:val="17"/>
                <w:szCs w:val="17"/>
                <w:color w:val="auto"/>
              </w:rPr>
              <w:t>Operating profit for reportable segments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7,566</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8,011</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9,198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19,825</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All other operating segments</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(538)</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170</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consolidated operating profit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7,028</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7,949</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8,398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19,995</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unallocated amounts:</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Corporate expenses</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(439)</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(477)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(736)</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Interest income</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1,053</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780</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2,166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1,549</w:t>
            </w:r>
          </w:p>
        </w:tc>
      </w:tr>
      <w:tr>
        <w:trPr>
          <w:trHeight w:val="193"/>
        </w:trPr>
        <w:tc>
          <w:tcPr>
            <w:tcW w:w="4960" w:type="dxa"/>
            <w:vAlign w:val="bottom"/>
          </w:tcPr>
          <w:p>
            <w:pPr>
              <w:ind w:left="300"/>
              <w:spacing w:after="0"/>
              <w:rPr>
                <w:sz w:val="20"/>
                <w:szCs w:val="20"/>
                <w:color w:val="auto"/>
              </w:rPr>
            </w:pPr>
            <w:r>
              <w:rPr>
                <w:rFonts w:ascii="Courier New" w:cs="Courier New" w:eastAsia="Courier New" w:hAnsi="Courier New"/>
                <w:sz w:val="17"/>
                <w:szCs w:val="17"/>
                <w:color w:val="auto"/>
              </w:rPr>
              <w:t>Goodwill amortization</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$ 7,570</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$ 8,213</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$ 9,661</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$ 20,729</w:t>
            </w:r>
          </w:p>
        </w:tc>
      </w:tr>
      <w:tr>
        <w:trPr>
          <w:trHeight w:val="193"/>
        </w:trPr>
        <w:tc>
          <w:tcPr>
            <w:tcW w:w="49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June 30, 1999</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December 31, 1998</w:t>
            </w:r>
          </w:p>
        </w:tc>
      </w:tr>
      <w:tr>
        <w:trPr>
          <w:trHeight w:val="193"/>
        </w:trPr>
        <w:tc>
          <w:tcPr>
            <w:tcW w:w="4720" w:type="dxa"/>
            <w:vAlign w:val="bottom"/>
          </w:tcPr>
          <w:p>
            <w:pPr>
              <w:spacing w:after="0"/>
              <w:rPr>
                <w:sz w:val="16"/>
                <w:szCs w:val="16"/>
                <w:color w:val="auto"/>
              </w:rPr>
            </w:pPr>
          </w:p>
        </w:tc>
        <w:tc>
          <w:tcPr>
            <w:tcW w:w="2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4500" w:type="dxa"/>
            <w:vAlign w:val="bottom"/>
            <w:gridSpan w:val="2"/>
          </w:tcPr>
          <w:p>
            <w:pPr>
              <w:jc w:val="right"/>
              <w:ind w:right="13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Total assets by segment:</w:t>
            </w:r>
          </w:p>
        </w:tc>
        <w:tc>
          <w:tcPr>
            <w:tcW w:w="23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Semiconductor equipment</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$ 74,739</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$ 50,754</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Television cameras</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9,493</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8,728</w:t>
            </w:r>
          </w:p>
        </w:tc>
      </w:tr>
      <w:tr>
        <w:trPr>
          <w:trHeight w:val="193"/>
        </w:trPr>
        <w:tc>
          <w:tcPr>
            <w:tcW w:w="4720" w:type="dxa"/>
            <w:vAlign w:val="bottom"/>
          </w:tcPr>
          <w:p>
            <w:pPr>
              <w:spacing w:after="0"/>
              <w:rPr>
                <w:sz w:val="16"/>
                <w:szCs w:val="16"/>
                <w:color w:val="auto"/>
              </w:rPr>
            </w:pP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500"/>
              <w:spacing w:after="0"/>
              <w:rPr>
                <w:sz w:val="20"/>
                <w:szCs w:val="20"/>
                <w:color w:val="auto"/>
              </w:rPr>
            </w:pPr>
            <w:r>
              <w:rPr>
                <w:rFonts w:ascii="Courier New" w:cs="Courier New" w:eastAsia="Courier New" w:hAnsi="Courier New"/>
                <w:sz w:val="17"/>
                <w:szCs w:val="17"/>
                <w:color w:val="auto"/>
              </w:rPr>
              <w:t>Total assets for reportable segments</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84,232</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59,482</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All other operating segments</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6,076</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7,537</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Corporate</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93,397</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95,212</w:t>
            </w:r>
          </w:p>
        </w:tc>
      </w:tr>
      <w:tr>
        <w:trPr>
          <w:trHeight w:val="193"/>
        </w:trPr>
        <w:tc>
          <w:tcPr>
            <w:tcW w:w="4720" w:type="dxa"/>
            <w:vAlign w:val="bottom"/>
          </w:tcPr>
          <w:p>
            <w:pPr>
              <w:spacing w:after="0"/>
              <w:rPr>
                <w:sz w:val="16"/>
                <w:szCs w:val="16"/>
                <w:color w:val="auto"/>
              </w:rPr>
            </w:pP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Total consolidated assets</w:t>
            </w: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$183,705</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$162,231</w:t>
            </w:r>
          </w:p>
        </w:tc>
      </w:tr>
      <w:tr>
        <w:trPr>
          <w:trHeight w:val="193"/>
        </w:trPr>
        <w:tc>
          <w:tcPr>
            <w:tcW w:w="4720" w:type="dxa"/>
            <w:vAlign w:val="bottom"/>
          </w:tcPr>
          <w:p>
            <w:pPr>
              <w:spacing w:after="0"/>
              <w:rPr>
                <w:sz w:val="16"/>
                <w:szCs w:val="16"/>
                <w:color w:val="auto"/>
              </w:rPr>
            </w:pPr>
          </w:p>
        </w:tc>
        <w:tc>
          <w:tcPr>
            <w:tcW w:w="2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578"/>
        </w:trPr>
        <w:tc>
          <w:tcPr>
            <w:tcW w:w="4720" w:type="dxa"/>
            <w:vAlign w:val="bottom"/>
          </w:tcPr>
          <w:p>
            <w:pPr>
              <w:ind w:left="3220"/>
              <w:spacing w:after="0"/>
              <w:rPr>
                <w:sz w:val="20"/>
                <w:szCs w:val="20"/>
                <w:color w:val="auto"/>
              </w:rPr>
            </w:pPr>
            <w:r>
              <w:rPr>
                <w:rFonts w:ascii="Courier New" w:cs="Courier New" w:eastAsia="Courier New" w:hAnsi="Courier New"/>
                <w:sz w:val="17"/>
                <w:szCs w:val="17"/>
                <w:color w:val="auto"/>
              </w:rPr>
              <w:t>7</w:t>
            </w:r>
          </w:p>
        </w:tc>
        <w:tc>
          <w:tcPr>
            <w:tcW w:w="23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0420"/>
          </w:cols>
          <w:pgMar w:left="240" w:top="303" w:right="1239"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37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various risks and uncertainties, including but not limited to those discussed herein and, in particular, under the caption "Business and Market Risks" that could cause actual results to differ materially from those projected.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1999 COMPARED TO SECOND QUARTER 1998</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Net sales decreased 21% to $43.5 million in 1999 compared to net sales of $55.2 million in 1998. The second quarter of 1998 included a significant amount of revenue from sales of the Company's Enterprise test-in-tray handler. There were no Enterprise handler sales in the 1999 period. Sales of semiconductor test handling equipment in 1999 decreased 23% from the 1998 period and accounted for 81% of consolidated net sales in 1999 versus 83% in 1998. Sales of television cameras and other equipment decreased 7% while the combined sales of metal detection and microwave equipment decreased 21%. Export sales accounted for 67% of net sales in the second quarter of 1999 compared to 44% for the year ended December 31, 1998.</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Gross margin as a percentage of net sales increased to 40.8% in 1999 from 35.5% in 1998 as a result of higher margins in the semiconductor equipment business. Within the semiconductor equipment segment, margins increased in 1999 primarily as a result of changes in product mix. During the second quarter of 1998 the Company shipped a significant number of its Enterprise semiconductor test handlers. The gross margins realized on these sales were lower than the Company's established semiconductor handler products due to manufacturing inefficiencies incurred in the early stages of producing new equipment and higher estimated warranty costs. Research and development expense as a percentage of net sales was 11.6% in 1999, compared to 10.7% in 1998, decreasing in absolute dollars from $5.9 million to $5.1 million. Selling, general and administrative expense as a percentage of net sales increased to 14.2% in 1999 from 11.3% in 1998 primarily as a result of the decrease in business volume. Interest income increased to $1.1 million in 1999 from $.8 million in 1998 as a result of the increase in average cash and investments. The provision for income taxes expressed as a percentage of pre-tax income was 35.7% in the second quarter of 1999 and 35.3% for the second quarter of 1998. As a result of the factors set forth above, net income decreased from $5.3 million in 1998 to $4.9 million in 1999.</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JUNE 30, 1999 COMPARED TO SIX MONTHS ENDED JUNE 30, 1998</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sales decreased 35% to $73.0 million in 1999 compared to net sales of $111.9 million in 1998. Net sales during the first half of 1999 were negatively impacted by the semiconductor industry downturn that began in mid 1998. In addition, the second quarter of 1998 included a significant amount of revenue from sales of the Company's Enterprise handler with none in the 1999 period. Sales of semiconductor test handling equipment in 1999 decreased 38% from the 1998 period and accounted for 79% of consolidated net sales in 1999 versus 84% in 1998. Sales of television cameras and other equipment decreased 14% while the combined sales of metal detection and microwave equipment decreased 21%. Export sales accounted for 62% of net sales in the first six months of 1999 compared to 44% for the year ended December 31, 1998.</w:t>
      </w:r>
    </w:p>
    <w:p>
      <w:pPr>
        <w:spacing w:after="0" w:line="203"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Gross margin as a percentage of net sales was 38.5% in 1999 versus 38.3% in 1998. The gross margin in 1999 was negatively impacted by lower business volume while the 1998 gross margin was adversely impacted by lower margins on sales of the Company's Enterprise test handlers. Research and</w:t>
      </w:r>
    </w:p>
    <w:p>
      <w:pPr>
        <w:sectPr>
          <w:pgSz w:w="11900" w:h="16838" w:orient="portrait"/>
          <w:cols w:equalWidth="0" w:num="1">
            <w:col w:w="10219"/>
          </w:cols>
          <w:pgMar w:left="240" w:top="303" w:right="1440" w:bottom="1440" w:gutter="0" w:footer="0" w:header="0"/>
        </w:sectPr>
      </w:pPr>
    </w:p>
    <w:p>
      <w:pPr>
        <w:spacing w:after="0" w:line="39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8"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7"/>
          <w:szCs w:val="17"/>
          <w:color w:val="auto"/>
        </w:rPr>
        <w:t>SIX MONTHS ENDED JUNE 30, 1999 COMPARED TO SIX MONTHS ENDED JUNE 30, 1998 (CONT.)</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development expense as a percentage of net sales was 12.8% in 1999, compared to 10.1% in 1998, decreasing in absolute dollars from $11.3 million to $9.3 million. Selling, general and administrative expense as a percentage of net sales increased to 15.4% in 1999 from 11.1% in 1998 primarily as a result of the decrease in business volume. Interest income increased to $2.2 million in 1999 from $1.5 million 1998 as a result of the increase in average cash and investments. The provision for income taxes expressed as a percentage of pre-tax income was 35.2% in the first six months of 1999 compared to 34.7% for the first six months of 1998. As a result of the factors set forth above, net income decreased from $13.5 million in 1998 to $6.3 million in 1999.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Company's net cash flows used for operating activities in the first six months of 1999 totaled $3.1 million. The major components of cash flows used for operating activities were net income of $6.3 million and an increase in accounts payable of $9.9 million offset by increases in inventories and accounts receivable of $13.1 million and of $13.2 million, respectively. Net cash used for investing activities included $14.6 million for the purchase of short-term investments, less maturities, and purchases of property, plant and equipment and other assets of $.7 million. Net cash used for financing activities was $.7 million. Cash used for financing activities included $1.8 million for the payment of dividends, offset by $1.1 million received from the issuance of stock upon the exercise of stock options. The Company had $10 million available under its bank line of credit and working capital of $126.4 million at June 30, 1999. It is anticipated that present working capital and available borrowings under the line of credit will be sufficient to meet the Company's operating requirements for the next twelve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CYCLES</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Company's operating results are substantially dependent on its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those experienced in 1996 and 1998. Reductions in capital equipment investment by semiconductor manufacturers will adversely affect the Company's financial position and results of operations.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RAPID TECHNOLOGICAL CHANGE AND NEW PRODUCTS</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the Company's financial condition and results of operations.</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3"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 (CONT.)</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pacing w:after="0" w:line="21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transition from product development to the manufacture of new semiconductor equipment is a difficult process and delays in product introductions and problems in manufacturing such equipment are common. During 1998 and 1999 the Company experienced difficulties in manufacturing and volume production of its new Enterprise and Castle test handlers. These difficulties, which have been exacerbated by a significant increase in orders for the Castle and the Company's other pick and place handler products, are expected to continue at least through the third quarter of 1999.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introduce and successfully manufacture new products or make enhancements to its existing products in a timely manner to satisfy customer requirements or achieve market acceptance. Furthermore, there is no assurance that the Company will realize acceptable profit margins on such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Company's order backlog has risen dramatically from December 31, 1998 primarily as a result of the improved business conditions in the semiconductor equipment industry and strong demand for the Company's new pick and place test handler products. A significant portion of the semiconductor test handling equipment backlog at June 30, 1999 was for new products, including the Castle and Summit test handlers. Due to the possibility of customer changes in delivery schedules, cancellation of orders, potential delays in product shipments and failure to satisfy customer acceptance requirements, the Company's backlog as of any point in time may not be representative of actual sales in any future period.</w:t>
      </w:r>
    </w:p>
    <w:p>
      <w:pPr>
        <w:spacing w:after="0" w:line="39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 (CONT.)</w:t>
      </w:r>
    </w:p>
    <w:p>
      <w:pPr>
        <w:spacing w:after="0" w:line="6"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No assurance can be given that the Company will successfully resolve these or other issues. All orders are subject to cancellation or rescheduling by the customer with limited penalty.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DEMANDS ON INFRASTRUCTURE</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the operations of the Company and other semiconductor equipment manufacturers. In response to a severe industry downturn in 1998, the Company reduced its total workforce by approximately 40%. During the first six months of 1999, the Company increased its workforce by more than 30% as business conditions in the semiconductor equipment industry and the Company's order backlog improved dramatically. Such radical changes in workforce levels place enormous demands on the Company's operations and infrastructure since newly hired personnel rarely possess the expertise and level of experience of people they replace. The Company has recently experienced difficulties, particularly in manufacturing, in training the large number of additions to its workforce. In addition, competition for the employment services of certain personnel, particularly those with technical skills, is intense. No assurance can be given that the Company will successfully adjust its production capacity to meet customers' changing requirements. The inability to meet such requirements will have an adverse impact on the Company's financial position and 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DECLINE IN GRAVITY-FEED IC TEST HANDLER SALES</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Sales of gravity-feed IC test handlers used in DRAM testing have represented a significant percentage of the Company's total semiconductor equipment related revenue during the last five years. Due to changes in IC package technology, gravity-feed handlers are no longer suitable for handling many types of DRAMs. As a result, the Company has seen a significant decline in sales of its gravity-feed test handler products. The Company introduced its Enterprise handler in 1998 that employs a handling technique, known as test- in-tray, that is particularly suited for parallel test applications like DRAMs. While the benefits of test-in-tray may be significant and the Company sold a significant number of these handlers in 1998, market acceptance of this product has been very limited and the future use of this technology is uncertain. If the Company is unable to successfully develop and market new products or enhancements to existing products for DRAM applications the Company's results of operations will be adversely impacted.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HIGHLY COMPETITIVE INDUSTRY</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offer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 (CONT.)</w:t>
      </w:r>
    </w:p>
    <w:p>
      <w:pPr>
        <w:spacing w:after="0" w:line="6"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CONCENTRATION</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As is common in the semiconductor equipment industry, the Company relies on a limited number of customers for a substantial percentage of its net sales. In 1998, three customers of the semiconductor equipment segment accounted for 51% of the Company's net sales. The loss of or a significant reduction in orders by these or other significant customers would adversely impact the Company's financial condition and results of operations. Furthermore, the concentration of the Company's revenues in a limited number of large customers may cause significant fluctuations in the Company's future annual and quarterly operating results.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 SEMICONDUCTOR EQUIPMENT BUSINESSES</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Company develops, manufactures and sells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the Company. In addition, there are smaller companies that provide or may provide innovative technology incorporated in products that may compete favorably against those of the Company. The Company has seen a significant decline in the operating results of these businesses over the last several years and the future prospects for certain of these businesses remain uncertain. No assurance can be given that the Company will continue to compete successfully in any of these businesses.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SALES</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During the first six months of 1999, 62% of the Company's total net sales were exported to foreign countries, including more than 70%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QUANTITATIVE AND QUALITATIVE DISCLOSURES ABOUT MARKET RISK</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At June 30, 1999 the Company's investment portfolio includes fixed-income securities of $77 million. These securities are subject to interest rate risk and will decline in value if interest rates increase. Due to the relatively short duration of the Company's investment portfolio, an immediate 10 percent increase in interest rates would have no material impact on the Company's financial condition or results of operations.</w:t>
      </w:r>
    </w:p>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The Company generally conducts business, including sales to foreign customers, in U. S. dollars and as a result has limited foreign currency exchange rate risk. Monetary assets and liabilities of the Company's</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 (CONT.)</w:t>
      </w:r>
    </w:p>
    <w:p>
      <w:pPr>
        <w:spacing w:after="0" w:line="6" w:lineRule="exact"/>
        <w:rPr>
          <w:sz w:val="20"/>
          <w:szCs w:val="20"/>
          <w:color w:val="auto"/>
        </w:rPr>
      </w:pPr>
    </w:p>
    <w:p>
      <w:pPr>
        <w:jc w:val="both"/>
        <w:ind w:right="2299"/>
        <w:spacing w:after="0" w:line="259" w:lineRule="auto"/>
        <w:rPr>
          <w:sz w:val="20"/>
          <w:szCs w:val="20"/>
          <w:color w:val="auto"/>
        </w:rPr>
      </w:pPr>
      <w:r>
        <w:rPr>
          <w:rFonts w:ascii="Courier New" w:cs="Courier New" w:eastAsia="Courier New" w:hAnsi="Courier New"/>
          <w:sz w:val="16"/>
          <w:szCs w:val="16"/>
          <w:color w:val="auto"/>
        </w:rPr>
        <w:t>Singapore and Taiwan operations are not significant. The effect of an immediate 10 percent change in foreign exchange rates would not have a material impact on the Company's financial condition or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RISKS</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Company has a Year 2000 ("Y2K") Task Force focusing on four key readiness areas: 1) Internal Infrastructure Readiness, addressing internal hardware and software, including both information technology and non-information technology systems; 2) Product Readiness, addressing product functionality; 3) Supplier Readiness, addressing the preparedness of key suppliers to the Company and 4) Customer Readiness, addressing customer support. For each readiness area, the Company is performing a risk assessment, conducting testing and remediation, developing contingency plans to mitigate unknown risks and communicating with employees, suppliers, customers and other third parties to raise awareness of the Y2K problem.</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Internal Infrastructure Readiness: The Company, assisted by third parties, has completed an assessment of internal applications and computer hardware. Some software applications have been made Y2K compliant and resources have been assigned to address other applications based on their importance and the time required to make them Y2K compliant. All software remediation is expected to be completed no later than September 1999. The Y2K compliance evaluation of hardware, including hubs, routers, telecommunication equipment, workstations and other items is also expected to be completed by September 1999.</w:t>
      </w:r>
    </w:p>
    <w:p>
      <w:pPr>
        <w:spacing w:after="0" w:line="200"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In addition to applications and information technology hardware, the Company is in the process of assessing, testing and remediating its non-information technology systems including embedded systems, facilities and other operations. The Company expects to have this work completed by September 1999.</w:t>
      </w:r>
    </w:p>
    <w:p>
      <w:pPr>
        <w:spacing w:after="0" w:line="18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Product Readiness: This program focuses on identifying and resolving Y2K issues existing in the Company's products. The program encompasses a number of activities including testing, evaluation, engineering and manufacturing implementation. Customers are being notified of known risk areas and proposed remediation plans. The Company has made Y2K retrofits available to certain customers and expects to have retrofits available for all customers by July 1999. A contingency team will be available after July 1999 to assist those customers experiencing difficulties with the Company's products.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Supplier Readiness: This program focuses on minimizing the risks associated with key suppliers. The Company has identified and contacted key suppliers to solicit information on their Y2K readiness. To date, the Company has received responses from the majority of its key suppliers most of whom indicate that they believe products provided to the Company are either Y2K compliant or will be made Y2K complaint on a timely basis. Based on the Company's assessment of each supplier's progress to adequately address the Y2K issue, the Company is developing a supplier action list and contingency plans. Supplier readiness issues that potentially affect the Company's products are expected to be addressed by September 1999.</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COHU, INC.</w:t>
      </w: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jc w:val="center"/>
        <w:ind w:right="2099"/>
        <w:spacing w:after="0"/>
        <w:rPr>
          <w:sz w:val="20"/>
          <w:szCs w:val="20"/>
          <w:color w:val="auto"/>
        </w:rPr>
      </w:pPr>
      <w:r>
        <w:rPr>
          <w:rFonts w:ascii="Courier New" w:cs="Courier New" w:eastAsia="Courier New" w:hAnsi="Courier New"/>
          <w:sz w:val="17"/>
          <w:szCs w:val="17"/>
          <w:color w:val="auto"/>
        </w:rPr>
        <w:t>JUNE 30,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AND MARKET RISKS (CONT.)</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Customer Readiness: This program focuses on customer support, including the coordination of retrofit activity and developing contingency plans where appropriate. The Company is currently working with its customers to develop and implement potential retrofit or upgrade programs and offering assistance in making its products Y2K compliant.</w:t>
      </w:r>
    </w:p>
    <w:p>
      <w:pPr>
        <w:spacing w:after="0" w:line="20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estimates that total Y2K costs will be approximately $500,000, the great majority of which will be incurred by January 2000. Y2K costs incurred through June 30, 1999 have been charged to operations and have not been material. The Company is continuing its assessments and developing alternatives that will necessitate refinement of this estimate over time. There can be no assurance, however, that there will not be a delay in, or increased costs associated with, the programs described in this section.</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Since the efforts described above are ongoing, all potential Y2K complications have not yet been identified. Therefore, the potential impact of these complications on the Company's financial condition and results of operations cannot be determined at this time. If computer systems used by the Company or its suppliers, the performance of products provided to the Company by suppliers, or the software applications used in products manufactured and sold by the Company, fail or experience significant difficulties related to Y2K, the Company's results of operations and financial condition could be materially adversely affected.</w:t>
      </w:r>
    </w:p>
    <w:p>
      <w:pPr>
        <w:spacing w:after="0" w:line="201"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1998 Annual Report on Form 10-K, that could cause actual results to differ materially from those projected or forecasted. The Company undertakes no obligation to update the information, including the forward-looking statements, in this Form 10-Q.</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38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8" w:lineRule="exact"/>
        <w:rPr>
          <w:sz w:val="20"/>
          <w:szCs w:val="20"/>
          <w:color w:val="auto"/>
        </w:rPr>
      </w:pPr>
    </w:p>
    <w:p>
      <w:pPr>
        <w:ind w:left="1300" w:right="2199"/>
        <w:spacing w:after="0" w:line="236" w:lineRule="auto"/>
        <w:rPr>
          <w:sz w:val="20"/>
          <w:szCs w:val="20"/>
          <w:color w:val="auto"/>
        </w:rPr>
      </w:pPr>
      <w:r>
        <w:rPr>
          <w:rFonts w:ascii="Courier New" w:cs="Courier New" w:eastAsia="Courier New" w:hAnsi="Courier New"/>
          <w:sz w:val="17"/>
          <w:szCs w:val="17"/>
          <w:color w:val="auto"/>
        </w:rPr>
        <w:t>The Annual Meeting of Stockholders was held on May 11, 1999. At the meeting the following directors were elected:</w:t>
      </w:r>
    </w:p>
    <w:p>
      <w:pPr>
        <w:spacing w:after="0" w:line="200" w:lineRule="exact"/>
        <w:rPr>
          <w:sz w:val="20"/>
          <w:szCs w:val="20"/>
          <w:color w:val="auto"/>
        </w:rPr>
      </w:pPr>
    </w:p>
    <w:p>
      <w:pPr>
        <w:spacing w:after="0" w:line="379" w:lineRule="exact"/>
        <w:rPr>
          <w:sz w:val="20"/>
          <w:szCs w:val="20"/>
          <w:color w:val="auto"/>
        </w:rPr>
      </w:pPr>
    </w:p>
    <w:tbl>
      <w:tblPr>
        <w:tblLayout w:type="fixed"/>
        <w:tblInd w:w="1300"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3760" w:type="dxa"/>
            <w:vAlign w:val="bottom"/>
            <w:gridSpan w:val="2"/>
          </w:tcPr>
          <w:p>
            <w:pPr>
              <w:ind w:left="860"/>
              <w:spacing w:after="0"/>
              <w:rPr>
                <w:sz w:val="20"/>
                <w:szCs w:val="20"/>
                <w:color w:val="auto"/>
              </w:rPr>
            </w:pPr>
            <w:r>
              <w:rPr>
                <w:rFonts w:ascii="Courier New" w:cs="Courier New" w:eastAsia="Courier New" w:hAnsi="Courier New"/>
                <w:sz w:val="17"/>
                <w:szCs w:val="17"/>
                <w:color w:val="auto"/>
                <w:w w:val="97"/>
              </w:rPr>
              <w:t>Number of Common Shares Voted</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760" w:type="dxa"/>
            <w:vAlign w:val="bottom"/>
            <w:gridSpan w:val="2"/>
          </w:tcPr>
          <w:p>
            <w:pPr>
              <w:ind w:left="7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2460" w:type="dxa"/>
            <w:vAlign w:val="bottom"/>
          </w:tcPr>
          <w:p>
            <w:pPr>
              <w:spacing w:after="0"/>
              <w:rPr>
                <w:sz w:val="16"/>
                <w:szCs w:val="16"/>
                <w:color w:val="auto"/>
              </w:rPr>
            </w:pPr>
          </w:p>
        </w:tc>
        <w:tc>
          <w:tcPr>
            <w:tcW w:w="1760" w:type="dxa"/>
            <w:vAlign w:val="bottom"/>
          </w:tcPr>
          <w:p>
            <w:pPr>
              <w:ind w:left="1060"/>
              <w:spacing w:after="0"/>
              <w:rPr>
                <w:sz w:val="20"/>
                <w:szCs w:val="20"/>
                <w:color w:val="auto"/>
              </w:rPr>
            </w:pPr>
            <w:r>
              <w:rPr>
                <w:rFonts w:ascii="Courier New" w:cs="Courier New" w:eastAsia="Courier New" w:hAnsi="Courier New"/>
                <w:sz w:val="17"/>
                <w:szCs w:val="17"/>
                <w:color w:val="auto"/>
              </w:rPr>
              <w:t>For</w:t>
            </w:r>
          </w:p>
        </w:tc>
        <w:tc>
          <w:tcPr>
            <w:tcW w:w="2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Withhold Authority</w:t>
            </w:r>
          </w:p>
        </w:tc>
      </w:tr>
      <w:tr>
        <w:trPr>
          <w:trHeight w:val="193"/>
        </w:trPr>
        <w:tc>
          <w:tcPr>
            <w:tcW w:w="2460" w:type="dxa"/>
            <w:vAlign w:val="bottom"/>
          </w:tcPr>
          <w:p>
            <w:pPr>
              <w:spacing w:after="0"/>
              <w:rPr>
                <w:sz w:val="16"/>
                <w:szCs w:val="16"/>
                <w:color w:val="auto"/>
              </w:rPr>
            </w:pPr>
          </w:p>
        </w:tc>
        <w:tc>
          <w:tcPr>
            <w:tcW w:w="17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Charles A. Schwan</w:t>
            </w:r>
          </w:p>
        </w:tc>
        <w:tc>
          <w:tcPr>
            <w:tcW w:w="1760" w:type="dxa"/>
            <w:vAlign w:val="bottom"/>
          </w:tcPr>
          <w:p>
            <w:pPr>
              <w:ind w:left="760"/>
              <w:spacing w:after="0"/>
              <w:rPr>
                <w:sz w:val="20"/>
                <w:szCs w:val="20"/>
                <w:color w:val="auto"/>
              </w:rPr>
            </w:pPr>
            <w:r>
              <w:rPr>
                <w:rFonts w:ascii="Courier New" w:cs="Courier New" w:eastAsia="Courier New" w:hAnsi="Courier New"/>
                <w:sz w:val="17"/>
                <w:szCs w:val="17"/>
                <w:color w:val="auto"/>
              </w:rPr>
              <w:t>9,167,254</w:t>
            </w:r>
          </w:p>
        </w:tc>
        <w:tc>
          <w:tcPr>
            <w:tcW w:w="20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42,068</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Gene E. Leary</w:t>
            </w:r>
          </w:p>
        </w:tc>
        <w:tc>
          <w:tcPr>
            <w:tcW w:w="1760" w:type="dxa"/>
            <w:vAlign w:val="bottom"/>
          </w:tcPr>
          <w:p>
            <w:pPr>
              <w:ind w:left="760"/>
              <w:spacing w:after="0"/>
              <w:rPr>
                <w:sz w:val="20"/>
                <w:szCs w:val="20"/>
                <w:color w:val="auto"/>
              </w:rPr>
            </w:pPr>
            <w:r>
              <w:rPr>
                <w:rFonts w:ascii="Courier New" w:cs="Courier New" w:eastAsia="Courier New" w:hAnsi="Courier New"/>
                <w:sz w:val="17"/>
                <w:szCs w:val="17"/>
                <w:color w:val="auto"/>
              </w:rPr>
              <w:t>9,056,531</w:t>
            </w:r>
          </w:p>
        </w:tc>
        <w:tc>
          <w:tcPr>
            <w:tcW w:w="20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152,791</w:t>
            </w:r>
          </w:p>
        </w:tc>
      </w:tr>
    </w:tbl>
    <w:p>
      <w:pPr>
        <w:spacing w:after="0" w:line="391" w:lineRule="exact"/>
        <w:rPr>
          <w:sz w:val="20"/>
          <w:szCs w:val="20"/>
          <w:color w:val="auto"/>
        </w:rPr>
      </w:pPr>
    </w:p>
    <w:p>
      <w:pPr>
        <w:ind w:left="1300" w:right="2499"/>
        <w:spacing w:after="0" w:line="262" w:lineRule="auto"/>
        <w:rPr>
          <w:sz w:val="20"/>
          <w:szCs w:val="20"/>
          <w:color w:val="auto"/>
        </w:rPr>
      </w:pPr>
      <w:r>
        <w:rPr>
          <w:rFonts w:ascii="Courier New" w:cs="Courier New" w:eastAsia="Courier New" w:hAnsi="Courier New"/>
          <w:sz w:val="16"/>
          <w:szCs w:val="16"/>
          <w:color w:val="auto"/>
        </w:rPr>
        <w:t>The directors continuing in office until 2000 or 2001 are James W. Barnes, Harry L. Casari, Frank W. Davis and Harold Harrigian.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OTHER INFORMATION</w:t>
      </w:r>
    </w:p>
    <w:p>
      <w:pPr>
        <w:spacing w:after="0" w:line="198" w:lineRule="exact"/>
        <w:rPr>
          <w:sz w:val="20"/>
          <w:szCs w:val="20"/>
          <w:color w:val="auto"/>
        </w:rPr>
      </w:pPr>
    </w:p>
    <w:p>
      <w:pPr>
        <w:ind w:left="1300" w:right="2599"/>
        <w:spacing w:after="0" w:line="238" w:lineRule="auto"/>
        <w:rPr>
          <w:sz w:val="20"/>
          <w:szCs w:val="20"/>
          <w:color w:val="auto"/>
        </w:rPr>
      </w:pPr>
      <w:r>
        <w:rPr>
          <w:rFonts w:ascii="Courier New" w:cs="Courier New" w:eastAsia="Courier New" w:hAnsi="Courier New"/>
          <w:sz w:val="17"/>
          <w:szCs w:val="17"/>
          <w:color w:val="auto"/>
        </w:rPr>
        <w:t>On July 13, 1999 William S. Ivans, the Chairman of the Board of Directors, was killed in a glider plane accident. On July 15, 1999 the Company's Board of Directors elected Charles A. Schwan as Chairman of the Board succeeding Mr. Ivans.</w:t>
      </w:r>
    </w:p>
    <w:p>
      <w:pPr>
        <w:spacing w:after="0" w:line="19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0" w:hanging="694"/>
        <w:spacing w:after="0"/>
        <w:tabs>
          <w:tab w:leader="none" w:pos="20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5" w:lineRule="exact"/>
        <w:rPr>
          <w:rFonts w:ascii="Courier New" w:cs="Courier New" w:eastAsia="Courier New" w:hAnsi="Courier New"/>
          <w:sz w:val="17"/>
          <w:szCs w:val="17"/>
          <w:color w:val="auto"/>
        </w:rPr>
      </w:pPr>
    </w:p>
    <w:p>
      <w:pPr>
        <w:ind w:left="3100" w:right="3599" w:hanging="1102"/>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3.1(a) - Amended and Restated Certificate of Incorporation of Cohu, Inc.</w:t>
      </w:r>
    </w:p>
    <w:p>
      <w:pPr>
        <w:spacing w:after="0" w:line="6" w:lineRule="exact"/>
        <w:rPr>
          <w:rFonts w:ascii="Courier New" w:cs="Courier New" w:eastAsia="Courier New" w:hAnsi="Courier New"/>
          <w:sz w:val="17"/>
          <w:szCs w:val="17"/>
          <w:color w:val="auto"/>
        </w:rPr>
      </w:pPr>
    </w:p>
    <w:p>
      <w:pPr>
        <w:ind w:left="3100" w:right="2199" w:hanging="10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10.1 - Amendment No. 1 to Business Loan Agreement dated May 19, 1999 between Cohu, Inc. and Bank of America National Trust and Savings Association</w:t>
      </w:r>
    </w:p>
    <w:p>
      <w:pPr>
        <w:spacing w:after="0" w:line="7" w:lineRule="exact"/>
        <w:rPr>
          <w:rFonts w:ascii="Courier New" w:cs="Courier New" w:eastAsia="Courier New" w:hAnsi="Courier New"/>
          <w:sz w:val="17"/>
          <w:szCs w:val="17"/>
          <w:color w:val="auto"/>
        </w:rPr>
      </w:pPr>
    </w:p>
    <w:p>
      <w:pPr>
        <w:ind w:left="3100" w:right="2199" w:hanging="10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10.2 - Lease Assignment Agreement dated June 25, 1999 by and between Cohu, Inc., Cubic Defense Systems, Inc. and Thomas G. Plein and Diane L. Plein</w:t>
      </w:r>
    </w:p>
    <w:p>
      <w:pPr>
        <w:spacing w:after="0" w:line="2" w:lineRule="exact"/>
        <w:rPr>
          <w:rFonts w:ascii="Courier New" w:cs="Courier New" w:eastAsia="Courier New" w:hAnsi="Courier New"/>
          <w:sz w:val="17"/>
          <w:szCs w:val="17"/>
          <w:color w:val="auto"/>
        </w:rPr>
      </w:pPr>
    </w:p>
    <w:p>
      <w:pPr>
        <w:ind w:left="2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27.1  -  Financial Data Schedule</w:t>
      </w:r>
    </w:p>
    <w:p>
      <w:pPr>
        <w:spacing w:after="0" w:line="198" w:lineRule="exact"/>
        <w:rPr>
          <w:rFonts w:ascii="Courier New" w:cs="Courier New" w:eastAsia="Courier New" w:hAnsi="Courier New"/>
          <w:sz w:val="17"/>
          <w:szCs w:val="17"/>
          <w:color w:val="auto"/>
        </w:rPr>
      </w:pPr>
    </w:p>
    <w:p>
      <w:pPr>
        <w:ind w:left="2000" w:right="2299" w:hanging="594"/>
        <w:spacing w:after="0" w:line="236" w:lineRule="auto"/>
        <w:tabs>
          <w:tab w:leader="none" w:pos="2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The Company did not file any reports on Form 8-K during the quarter ended June 30, 1999.</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COHU, INC.</w:t>
      </w:r>
    </w:p>
    <w:p>
      <w:pPr>
        <w:spacing w:after="0" w:line="6"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July 19,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A. Schwan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 Schwan</w:t>
      </w:r>
    </w:p>
    <w:p>
      <w:pPr>
        <w:spacing w:after="0"/>
        <w:rPr>
          <w:sz w:val="20"/>
          <w:szCs w:val="20"/>
          <w:color w:val="auto"/>
        </w:rPr>
      </w:pPr>
      <w:r>
        <w:rPr>
          <w:rFonts w:ascii="Courier New" w:cs="Courier New" w:eastAsia="Courier New" w:hAnsi="Courier New"/>
          <w:sz w:val="17"/>
          <w:szCs w:val="17"/>
          <w:color w:val="auto"/>
        </w:rPr>
        <w:t>President &amp; Chief Executive Officer</w:t>
      </w:r>
    </w:p>
    <w:p>
      <w:pPr>
        <w:spacing w:after="0" w:line="200" w:lineRule="exact"/>
        <w:rPr>
          <w:sz w:val="20"/>
          <w:szCs w:val="20"/>
          <w:color w:val="auto"/>
        </w:rPr>
      </w:pPr>
    </w:p>
    <w:p>
      <w:pPr>
        <w:sectPr>
          <w:pgSz w:w="11900" w:h="16838" w:orient="portrait"/>
          <w:cols w:equalWidth="0" w:num="3">
            <w:col w:w="500" w:space="0"/>
            <w:col w:w="2900" w:space="720"/>
            <w:col w:w="6099"/>
          </w:cols>
          <w:pgMar w:left="240" w:top="303" w:right="1440"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July 19,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H. Allen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H. Allen</w:t>
      </w:r>
    </w:p>
    <w:p>
      <w:pPr>
        <w:spacing w:after="0"/>
        <w:rPr>
          <w:sz w:val="20"/>
          <w:szCs w:val="20"/>
          <w:color w:val="auto"/>
        </w:rPr>
      </w:pPr>
      <w:r>
        <w:rPr>
          <w:rFonts w:ascii="Courier New" w:cs="Courier New" w:eastAsia="Courier New" w:hAnsi="Courier New"/>
          <w:sz w:val="17"/>
          <w:szCs w:val="17"/>
          <w:color w:val="auto"/>
        </w:rPr>
        <w:t>Vice President, Finance &amp; Chief</w:t>
      </w:r>
    </w:p>
    <w:p>
      <w:pPr>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3">
            <w:col w:w="500" w:space="0"/>
            <w:col w:w="2900" w:space="720"/>
            <w:col w:w="6099"/>
          </w:cols>
          <w:pgMar w:left="240" w:top="303" w:right="1440" w:bottom="1440" w:gutter="0" w:footer="0" w:header="0"/>
          <w:type w:val="continuous"/>
        </w:sectPr>
      </w:pPr>
    </w:p>
    <w:p>
      <w:pPr>
        <w:spacing w:after="0" w:line="1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w:t>
      </w:r>
    </w:p>
    <w:p>
      <w:pPr>
        <w:ind w:left="6520"/>
        <w:spacing w:after="0"/>
        <w:rPr>
          <w:sz w:val="20"/>
          <w:szCs w:val="20"/>
          <w:color w:val="auto"/>
        </w:rPr>
      </w:pPr>
      <w:r>
        <w:rPr>
          <w:rFonts w:ascii="Courier New" w:cs="Courier New" w:eastAsia="Courier New" w:hAnsi="Courier New"/>
          <w:sz w:val="17"/>
          <w:szCs w:val="17"/>
          <w:color w:val="auto"/>
        </w:rPr>
        <w:t>Exhibit 3.1(a)</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AMENDED AND RESTATED CERTIFICATE OF INCORPORATION</w:t>
      </w:r>
    </w:p>
    <w:p>
      <w:pPr>
        <w:jc w:val="center"/>
        <w:ind w:right="2099"/>
        <w:spacing w:after="0"/>
        <w:rPr>
          <w:sz w:val="20"/>
          <w:szCs w:val="20"/>
          <w:color w:val="auto"/>
        </w:rPr>
      </w:pPr>
      <w:r>
        <w:rPr>
          <w:rFonts w:ascii="Courier New" w:cs="Courier New" w:eastAsia="Courier New" w:hAnsi="Courier New"/>
          <w:sz w:val="17"/>
          <w:szCs w:val="17"/>
          <w:color w:val="auto"/>
        </w:rPr>
        <w:t>OF COHU, INC.</w:t>
      </w:r>
    </w:p>
    <w:p>
      <w:pPr>
        <w:spacing w:after="0" w:line="198" w:lineRule="exact"/>
        <w:rPr>
          <w:sz w:val="20"/>
          <w:szCs w:val="20"/>
          <w:color w:val="auto"/>
        </w:rPr>
      </w:pPr>
    </w:p>
    <w:p>
      <w:pPr>
        <w:ind w:right="2399" w:firstLine="1804"/>
        <w:spacing w:after="0" w:line="259" w:lineRule="auto"/>
        <w:rPr>
          <w:sz w:val="20"/>
          <w:szCs w:val="20"/>
          <w:color w:val="auto"/>
        </w:rPr>
      </w:pPr>
      <w:r>
        <w:rPr>
          <w:rFonts w:ascii="Courier New" w:cs="Courier New" w:eastAsia="Courier New" w:hAnsi="Courier New"/>
          <w:sz w:val="16"/>
          <w:szCs w:val="16"/>
          <w:color w:val="auto"/>
        </w:rPr>
        <w:t>We, the undersigned, CHARLES A. SCHWAN, the President, and JOHN H. ALLEN, the Secretary, of COHU, INC., a corporation of the State of Delaware (hereinafter called the "Corporation"), do hereby certify as follows:</w:t>
      </w:r>
    </w:p>
    <w:p>
      <w:pPr>
        <w:spacing w:after="0" w:line="184" w:lineRule="exact"/>
        <w:rPr>
          <w:sz w:val="20"/>
          <w:szCs w:val="20"/>
          <w:color w:val="auto"/>
        </w:rPr>
      </w:pPr>
    </w:p>
    <w:p>
      <w:pPr>
        <w:jc w:val="both"/>
        <w:ind w:right="2199" w:firstLine="1804"/>
        <w:spacing w:after="0" w:line="238" w:lineRule="auto"/>
        <w:rPr>
          <w:sz w:val="20"/>
          <w:szCs w:val="20"/>
          <w:color w:val="auto"/>
        </w:rPr>
      </w:pPr>
      <w:r>
        <w:rPr>
          <w:rFonts w:ascii="Courier New" w:cs="Courier New" w:eastAsia="Courier New" w:hAnsi="Courier New"/>
          <w:sz w:val="17"/>
          <w:szCs w:val="17"/>
          <w:color w:val="auto"/>
        </w:rPr>
        <w:t>FIRST: COHU, INC., a corporation of the State of Delaware, was originally incorporated under the name Cohu Electronics, Inc., and its original certificate of incorporation was filed with the Secretary of State on January 2, 1957.</w:t>
      </w:r>
    </w:p>
    <w:p>
      <w:pPr>
        <w:spacing w:after="0" w:line="200"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SECOND: That at a meeting of the Board of Directors, duly held and convened, the following Restated Certificate of Incorporation of COHU, INC. ("Restated Certificate") was duly adopted by the directors in accordance with Section 245 and 242 of the General Corporation Law of the State of Delaware. Said Restated Certificate only restates and integrates and does not further amend the provisions of the Corporation's certificate of incorporation as heretofore amended or supplemented, and there is no discrepancy between those provisions and the provisions of the Restated Certificate. The duly adopted Restated Certificate is as follows:</w:t>
      </w:r>
    </w:p>
    <w:p>
      <w:pPr>
        <w:spacing w:after="0" w:line="196" w:lineRule="exact"/>
        <w:rPr>
          <w:sz w:val="20"/>
          <w:szCs w:val="20"/>
          <w:color w:val="auto"/>
        </w:rPr>
      </w:pPr>
    </w:p>
    <w:p>
      <w:pPr>
        <w:ind w:left="1800"/>
        <w:spacing w:after="0"/>
        <w:tabs>
          <w:tab w:leader="none" w:pos="2680" w:val="left"/>
        </w:tabs>
        <w:rPr>
          <w:sz w:val="20"/>
          <w:szCs w:val="20"/>
          <w:color w:val="auto"/>
        </w:rPr>
      </w:pPr>
      <w:r>
        <w:rPr>
          <w:rFonts w:ascii="Courier New" w:cs="Courier New" w:eastAsia="Courier New" w:hAnsi="Courier New"/>
          <w:sz w:val="17"/>
          <w:szCs w:val="17"/>
          <w:color w:val="auto"/>
        </w:rPr>
        <w:t>FIRST:</w:t>
        <w:tab/>
        <w:t>The name of the corporation is COHU, INC.</w:t>
      </w:r>
    </w:p>
    <w:p>
      <w:pPr>
        <w:spacing w:after="0" w:line="198" w:lineRule="exact"/>
        <w:rPr>
          <w:sz w:val="20"/>
          <w:szCs w:val="20"/>
          <w:color w:val="auto"/>
        </w:rPr>
      </w:pPr>
    </w:p>
    <w:p>
      <w:pPr>
        <w:ind w:right="2499" w:firstLine="1804"/>
        <w:spacing w:after="0" w:line="237" w:lineRule="auto"/>
        <w:rPr>
          <w:sz w:val="20"/>
          <w:szCs w:val="20"/>
          <w:color w:val="auto"/>
        </w:rPr>
      </w:pPr>
      <w:r>
        <w:rPr>
          <w:rFonts w:ascii="Courier New" w:cs="Courier New" w:eastAsia="Courier New" w:hAnsi="Courier New"/>
          <w:sz w:val="17"/>
          <w:szCs w:val="17"/>
          <w:color w:val="auto"/>
        </w:rPr>
        <w:t>SECOND: The name and address of its registered agent is The Corporation Trust Company, 1209 Orange Street, Wilmington, Delaware, 19801, located in New Castle County.</w:t>
      </w:r>
    </w:p>
    <w:p>
      <w:pPr>
        <w:spacing w:after="0" w:line="200" w:lineRule="exact"/>
        <w:rPr>
          <w:sz w:val="20"/>
          <w:szCs w:val="20"/>
          <w:color w:val="auto"/>
        </w:rPr>
      </w:pPr>
    </w:p>
    <w:p>
      <w:pPr>
        <w:ind w:right="2399" w:firstLine="1804"/>
        <w:spacing w:after="0" w:line="236" w:lineRule="auto"/>
        <w:rPr>
          <w:sz w:val="20"/>
          <w:szCs w:val="20"/>
          <w:color w:val="auto"/>
        </w:rPr>
      </w:pPr>
      <w:r>
        <w:rPr>
          <w:rFonts w:ascii="Courier New" w:cs="Courier New" w:eastAsia="Courier New" w:hAnsi="Courier New"/>
          <w:sz w:val="17"/>
          <w:szCs w:val="17"/>
          <w:color w:val="auto"/>
        </w:rPr>
        <w:t>THIRD: The nature of the business, or objects or purposes to be transacted, promoted or carried on are:</w:t>
      </w:r>
    </w:p>
    <w:p>
      <w:pPr>
        <w:spacing w:after="0" w:line="199" w:lineRule="exact"/>
        <w:rPr>
          <w:sz w:val="20"/>
          <w:szCs w:val="20"/>
          <w:color w:val="auto"/>
        </w:rPr>
      </w:pPr>
    </w:p>
    <w:p>
      <w:pPr>
        <w:ind w:left="1500" w:right="2299" w:firstLine="501"/>
        <w:spacing w:after="0" w:line="236" w:lineRule="auto"/>
        <w:rPr>
          <w:sz w:val="20"/>
          <w:szCs w:val="20"/>
          <w:color w:val="auto"/>
        </w:rPr>
      </w:pPr>
      <w:r>
        <w:rPr>
          <w:rFonts w:ascii="Courier New" w:cs="Courier New" w:eastAsia="Courier New" w:hAnsi="Courier New"/>
          <w:sz w:val="17"/>
          <w:szCs w:val="17"/>
          <w:color w:val="auto"/>
        </w:rPr>
        <w:t>To manufacture, sell and deal in electronic instruments and devices.</w:t>
      </w:r>
    </w:p>
    <w:p>
      <w:pPr>
        <w:spacing w:after="0" w:line="199" w:lineRule="exact"/>
        <w:rPr>
          <w:sz w:val="20"/>
          <w:szCs w:val="20"/>
          <w:color w:val="auto"/>
        </w:rPr>
      </w:pPr>
    </w:p>
    <w:p>
      <w:pPr>
        <w:ind w:left="1500" w:right="2199" w:firstLine="501"/>
        <w:spacing w:after="0" w:line="257" w:lineRule="auto"/>
        <w:rPr>
          <w:sz w:val="20"/>
          <w:szCs w:val="20"/>
          <w:color w:val="auto"/>
        </w:rPr>
      </w:pPr>
      <w:r>
        <w:rPr>
          <w:rFonts w:ascii="Courier New" w:cs="Courier New" w:eastAsia="Courier New" w:hAnsi="Courier New"/>
          <w:sz w:val="16"/>
          <w:szCs w:val="16"/>
          <w:color w:val="auto"/>
        </w:rPr>
        <w:t>To manufacture, purchase or otherwise acquire, invest in, own, mortgage, pledge, sell, assign and transfer or otherwise dispose of, trade, deal in and deal with goods, wares and merchandise and personal property of every class and description.</w:t>
      </w:r>
    </w:p>
    <w:p>
      <w:pPr>
        <w:spacing w:after="0" w:line="187" w:lineRule="exact"/>
        <w:rPr>
          <w:sz w:val="20"/>
          <w:szCs w:val="20"/>
          <w:color w:val="auto"/>
        </w:rPr>
      </w:pPr>
    </w:p>
    <w:p>
      <w:pPr>
        <w:ind w:left="1500" w:right="2199" w:firstLine="501"/>
        <w:spacing w:after="0" w:line="238" w:lineRule="auto"/>
        <w:rPr>
          <w:sz w:val="20"/>
          <w:szCs w:val="20"/>
          <w:color w:val="auto"/>
        </w:rPr>
      </w:pPr>
      <w:r>
        <w:rPr>
          <w:rFonts w:ascii="Courier New" w:cs="Courier New" w:eastAsia="Courier New" w:hAnsi="Courier New"/>
          <w:sz w:val="17"/>
          <w:szCs w:val="17"/>
          <w:color w:val="auto"/>
        </w:rPr>
        <w:t>To acquire, and pay for in cash, stock or bonds of this corporation or otherwise, the good will, rights, assets and property, and to undertake or assume the whole or any part of the obligations or liabilities of any person, firm, association or corporation.</w:t>
      </w:r>
    </w:p>
    <w:p>
      <w:pPr>
        <w:spacing w:after="0" w:line="202" w:lineRule="exact"/>
        <w:rPr>
          <w:sz w:val="20"/>
          <w:szCs w:val="20"/>
          <w:color w:val="auto"/>
        </w:rPr>
      </w:pPr>
    </w:p>
    <w:p>
      <w:pPr>
        <w:ind w:left="1500" w:right="2199" w:firstLine="501"/>
        <w:spacing w:after="0" w:line="239" w:lineRule="auto"/>
        <w:rPr>
          <w:sz w:val="20"/>
          <w:szCs w:val="20"/>
          <w:color w:val="auto"/>
        </w:rPr>
      </w:pPr>
      <w:r>
        <w:rPr>
          <w:rFonts w:ascii="Courier New" w:cs="Courier New" w:eastAsia="Courier New" w:hAnsi="Courier New"/>
          <w:sz w:val="17"/>
          <w:szCs w:val="17"/>
          <w:color w:val="auto"/>
        </w:rPr>
        <w:t>To acquire, hold, use, sell, assign, lease, grant licenses in respect of mortgage or otherwise dispose of letters patent of the United States or any foreign country, patent rights, licenses and privileges, inventions, improvements and processes, copyrights, trademarks and trade names, relating to or useful in connection with any business of this corporation.</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3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2</w:t>
      </w:r>
    </w:p>
    <w:p>
      <w:pPr>
        <w:spacing w:after="0" w:line="198" w:lineRule="exact"/>
        <w:rPr>
          <w:sz w:val="20"/>
          <w:szCs w:val="20"/>
          <w:color w:val="auto"/>
        </w:rPr>
      </w:pPr>
    </w:p>
    <w:p>
      <w:pPr>
        <w:ind w:left="1200" w:right="2199" w:firstLine="501"/>
        <w:spacing w:after="0" w:line="239" w:lineRule="auto"/>
        <w:rPr>
          <w:sz w:val="20"/>
          <w:szCs w:val="20"/>
          <w:color w:val="auto"/>
        </w:rPr>
      </w:pPr>
      <w:r>
        <w:rPr>
          <w:rFonts w:ascii="Courier New" w:cs="Courier New" w:eastAsia="Courier New" w:hAnsi="Courier New"/>
          <w:sz w:val="17"/>
          <w:szCs w:val="17"/>
          <w:color w:val="auto"/>
        </w:rPr>
        <w:t>To acquire by purchase, subscription or otherwise, and to receive, hold, own guarantee, sell, assign, exchange, transfer, mortgage, pledge or otherwise dispose of or deal in and with any of the shares of the capital stock, or any voting trust certificates in respect of the shares of capital stock, scrip, warrants, rights, bonds, debentures, notes, trust receipts, and other securities, obligations, chooses in action and evidences of indebtedness or interest issued or created by any corporations, joint stock companies, syndicates, associations, firms, trusts or persons, public or private, or by the government of the United States of America, or by any foreign government, or by any state, territory, province, municipality or other political subdivision or by any governmental agency, and as owner thereof to possess and exercise all the rights, powers and privileges of ownership, including the right to execute consents and vote thereon, and to do any and all acts and things necessary or advisable for the preservation, protection, improvement and enhancement in value thereof.</w:t>
      </w:r>
    </w:p>
    <w:p>
      <w:pPr>
        <w:spacing w:after="0" w:line="210" w:lineRule="exact"/>
        <w:rPr>
          <w:sz w:val="20"/>
          <w:szCs w:val="20"/>
          <w:color w:val="auto"/>
        </w:rPr>
      </w:pPr>
    </w:p>
    <w:p>
      <w:pPr>
        <w:ind w:left="1200" w:right="2199" w:firstLine="501"/>
        <w:spacing w:after="0" w:line="238" w:lineRule="auto"/>
        <w:rPr>
          <w:sz w:val="20"/>
          <w:szCs w:val="20"/>
          <w:color w:val="auto"/>
        </w:rPr>
      </w:pPr>
      <w:r>
        <w:rPr>
          <w:rFonts w:ascii="Courier New" w:cs="Courier New" w:eastAsia="Courier New" w:hAnsi="Courier New"/>
          <w:sz w:val="17"/>
          <w:szCs w:val="17"/>
          <w:color w:val="auto"/>
        </w:rPr>
        <w:t>To enter into, make and perform contracts of every kind and description with any person, firm, association, corporation, municipality, county, state, body politic or government or colony or dependency thereof.</w:t>
      </w:r>
    </w:p>
    <w:p>
      <w:pPr>
        <w:spacing w:after="0" w:line="200" w:lineRule="exact"/>
        <w:rPr>
          <w:sz w:val="20"/>
          <w:szCs w:val="20"/>
          <w:color w:val="auto"/>
        </w:rPr>
      </w:pPr>
    </w:p>
    <w:p>
      <w:pPr>
        <w:ind w:left="1200" w:right="2199" w:firstLine="501"/>
        <w:spacing w:after="0" w:line="239" w:lineRule="auto"/>
        <w:rPr>
          <w:sz w:val="20"/>
          <w:szCs w:val="20"/>
          <w:color w:val="auto"/>
        </w:rPr>
      </w:pPr>
      <w:r>
        <w:rPr>
          <w:rFonts w:ascii="Courier New" w:cs="Courier New" w:eastAsia="Courier New" w:hAnsi="Courier New"/>
          <w:sz w:val="17"/>
          <w:szCs w:val="17"/>
          <w:color w:val="auto"/>
        </w:rPr>
        <w:t>To borrow or raise moneys for any of the purposes of the corporation and, from time to time without limit as to amount, to draw, make, accept, endorse, execute and issue promissory notes, drafts, bills of exchange, warrants, bonds, debentures and other negotiable or non-negotiable instruments and evidences of indebtedness, and to secure the payment of any thereof and of the interest thereon by mortgage upon or pledge, conveyance or assignment in trust of the whole or any part of the property of the corporation, whether at the time owned or thereafter acquired, and to sell, pledge or otherwise dispose of such bonds or other obligations of the corporation for its corporate purposes.</w:t>
      </w:r>
    </w:p>
    <w:p>
      <w:pPr>
        <w:spacing w:after="0" w:line="204" w:lineRule="exact"/>
        <w:rPr>
          <w:sz w:val="20"/>
          <w:szCs w:val="20"/>
          <w:color w:val="auto"/>
        </w:rPr>
      </w:pPr>
    </w:p>
    <w:p>
      <w:pPr>
        <w:ind w:left="1200" w:right="2899" w:firstLine="501"/>
        <w:spacing w:after="0" w:line="236" w:lineRule="auto"/>
        <w:rPr>
          <w:sz w:val="20"/>
          <w:szCs w:val="20"/>
          <w:color w:val="auto"/>
        </w:rPr>
      </w:pPr>
      <w:r>
        <w:rPr>
          <w:rFonts w:ascii="Courier New" w:cs="Courier New" w:eastAsia="Courier New" w:hAnsi="Courier New"/>
          <w:sz w:val="17"/>
          <w:szCs w:val="17"/>
          <w:color w:val="auto"/>
        </w:rPr>
        <w:t>To loan to any person, firm or corporation any of its surplus funds, either with or without security.</w:t>
      </w:r>
    </w:p>
    <w:p>
      <w:pPr>
        <w:spacing w:after="0" w:line="199" w:lineRule="exact"/>
        <w:rPr>
          <w:sz w:val="20"/>
          <w:szCs w:val="20"/>
          <w:color w:val="auto"/>
        </w:rPr>
      </w:pPr>
    </w:p>
    <w:p>
      <w:pPr>
        <w:ind w:left="1200" w:right="2199" w:firstLine="501"/>
        <w:spacing w:after="0" w:line="239" w:lineRule="auto"/>
        <w:rPr>
          <w:sz w:val="20"/>
          <w:szCs w:val="20"/>
          <w:color w:val="auto"/>
        </w:rPr>
      </w:pPr>
      <w:r>
        <w:rPr>
          <w:rFonts w:ascii="Courier New" w:cs="Courier New" w:eastAsia="Courier New" w:hAnsi="Courier New"/>
          <w:sz w:val="17"/>
          <w:szCs w:val="17"/>
          <w:color w:val="auto"/>
        </w:rPr>
        <w:t>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spacing w:after="0" w:line="199" w:lineRule="exact"/>
        <w:rPr>
          <w:sz w:val="20"/>
          <w:szCs w:val="20"/>
          <w:color w:val="auto"/>
        </w:rPr>
      </w:pPr>
    </w:p>
    <w:p>
      <w:pPr>
        <w:ind w:left="1200" w:right="2299" w:firstLine="501"/>
        <w:spacing w:after="0" w:line="239" w:lineRule="auto"/>
        <w:rPr>
          <w:sz w:val="20"/>
          <w:szCs w:val="20"/>
          <w:color w:val="auto"/>
        </w:rPr>
      </w:pPr>
      <w:r>
        <w:rPr>
          <w:rFonts w:ascii="Courier New" w:cs="Courier New" w:eastAsia="Courier New" w:hAnsi="Courier New"/>
          <w:sz w:val="17"/>
          <w:szCs w:val="17"/>
          <w:color w:val="auto"/>
        </w:rPr>
        <w:t>To have one or more offices, to carry on all or any of its operations and business and without restriction or limit as to amount, to purchase or otherwise acquire, hold, own, mortgage, sell, convey or otherwise dispose of, real and personal property of every class and description in any of the states, districts, territories or colonies of the United States, and in any and all foreign countries, subject to the laws of such state, district, territory, colony or country.</w:t>
      </w:r>
    </w:p>
    <w:p>
      <w:pPr>
        <w:spacing w:after="0" w:line="388"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919"/>
          </w:cols>
          <w:pgMar w:left="5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3</w:t>
      </w:r>
    </w:p>
    <w:p>
      <w:pPr>
        <w:spacing w:after="0" w:line="6" w:lineRule="exact"/>
        <w:rPr>
          <w:sz w:val="20"/>
          <w:szCs w:val="20"/>
          <w:color w:val="auto"/>
        </w:rPr>
      </w:pPr>
    </w:p>
    <w:p>
      <w:pPr>
        <w:ind w:left="1000" w:right="2199" w:firstLine="501"/>
        <w:spacing w:after="0" w:line="239" w:lineRule="auto"/>
        <w:rPr>
          <w:sz w:val="20"/>
          <w:szCs w:val="20"/>
          <w:color w:val="auto"/>
        </w:rPr>
      </w:pPr>
      <w:r>
        <w:rPr>
          <w:rFonts w:ascii="Courier New" w:cs="Courier New" w:eastAsia="Courier New" w:hAnsi="Courier New"/>
          <w:sz w:val="17"/>
          <w:szCs w:val="17"/>
          <w:color w:val="auto"/>
        </w:rPr>
        <w:t>In general, to carry on any other business in connection with the foregoing, and to have and exercise all the powers conferred by the laws of Delaware upon corporations formed under the General Corporation Law of the State of Delaware, and to do any or all of the things hereinbefore set forth to the same extent as natural persons might or could do.</w:t>
      </w:r>
    </w:p>
    <w:p>
      <w:pPr>
        <w:spacing w:after="0" w:line="198" w:lineRule="exact"/>
        <w:rPr>
          <w:sz w:val="20"/>
          <w:szCs w:val="20"/>
          <w:color w:val="auto"/>
        </w:rPr>
      </w:pPr>
    </w:p>
    <w:p>
      <w:pPr>
        <w:ind w:left="1000" w:right="2399" w:firstLine="501"/>
        <w:spacing w:after="0" w:line="239" w:lineRule="auto"/>
        <w:rPr>
          <w:sz w:val="20"/>
          <w:szCs w:val="20"/>
          <w:color w:val="auto"/>
        </w:rPr>
      </w:pPr>
      <w:r>
        <w:rPr>
          <w:rFonts w:ascii="Courier New" w:cs="Courier New" w:eastAsia="Courier New" w:hAnsi="Courier New"/>
          <w:sz w:val="17"/>
          <w:szCs w:val="17"/>
          <w:color w:val="auto"/>
        </w:rPr>
        <w:t>The objects and purposes specified in the foregoing clauses shall, except where otherwise expressed, be in no way limited or restricted by reference to, or inference from the terms of any other clause in this certificate of incorporation, but the objects and purposes specified in each of the foregoing clauses of this article shall be regarded as independent objects and purposes.</w:t>
      </w:r>
    </w:p>
    <w:p>
      <w:pPr>
        <w:spacing w:after="0" w:line="198"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FOURTH: The total number of shares of all classes of stock which the Corporation shall have authority to issue is 41,000,000 shares, of which 1,000,000 shares shall constitute Preferred Stock having a par value of $1.00 per share and 40,000,000 shares shall constitute Common Stock having a par value of $1.00 per share.</w:t>
      </w:r>
    </w:p>
    <w:p>
      <w:pPr>
        <w:spacing w:after="0" w:line="202" w:lineRule="exact"/>
        <w:rPr>
          <w:sz w:val="20"/>
          <w:szCs w:val="20"/>
          <w:color w:val="auto"/>
        </w:rPr>
      </w:pPr>
    </w:p>
    <w:p>
      <w:pPr>
        <w:ind w:left="1000" w:right="2199" w:firstLine="506"/>
        <w:spacing w:after="0" w:line="239" w:lineRule="auto"/>
        <w:tabs>
          <w:tab w:leader="none" w:pos="18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211" w:lineRule="exact"/>
        <w:rPr>
          <w:rFonts w:ascii="Courier New" w:cs="Courier New" w:eastAsia="Courier New" w:hAnsi="Courier New"/>
          <w:sz w:val="17"/>
          <w:szCs w:val="17"/>
          <w:color w:val="auto"/>
        </w:rPr>
      </w:pPr>
    </w:p>
    <w:p>
      <w:pPr>
        <w:jc w:val="both"/>
        <w:ind w:left="1000" w:right="2199" w:firstLine="506"/>
        <w:spacing w:after="0" w:line="259" w:lineRule="auto"/>
        <w:tabs>
          <w:tab w:leader="none" w:pos="18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all of the rights of the Preferred Stock, dividends may be paid upon the Common Stock as and when declared by the Board of Directors out of funds legally available for payment of dividends.</w:t>
      </w:r>
    </w:p>
    <w:p>
      <w:pPr>
        <w:spacing w:after="0" w:line="184" w:lineRule="exact"/>
        <w:rPr>
          <w:rFonts w:ascii="Courier New" w:cs="Courier New" w:eastAsia="Courier New" w:hAnsi="Courier New"/>
          <w:sz w:val="16"/>
          <w:szCs w:val="16"/>
          <w:color w:val="auto"/>
        </w:rPr>
      </w:pPr>
    </w:p>
    <w:p>
      <w:pPr>
        <w:ind w:left="1000" w:right="2199" w:firstLine="506"/>
        <w:spacing w:after="0" w:line="239" w:lineRule="auto"/>
        <w:tabs>
          <w:tab w:leader="none" w:pos="18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liquidation, dissolution or winding up of the Corporation, whether voluntary or involuntary, and after the holders of the Preferred Stock shall have been paid in full amounts to which they respectively shall be entitled, or an amount sufficient to pay the aggregate amount to which such holders shall be entitled shall have been deposited in trust with a bank or trust company having its principal office in the Borough of Manhattan, City, County and State of New York, or the City of Los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ind w:left="1000" w:right="2199"/>
        <w:spacing w:after="0" w:line="257" w:lineRule="auto"/>
        <w:rPr>
          <w:sz w:val="20"/>
          <w:szCs w:val="20"/>
          <w:color w:val="auto"/>
        </w:rPr>
      </w:pPr>
      <w:r>
        <w:rPr>
          <w:rFonts w:ascii="Courier New" w:cs="Courier New" w:eastAsia="Courier New" w:hAnsi="Courier New"/>
          <w:sz w:val="16"/>
          <w:szCs w:val="16"/>
          <w:color w:val="auto"/>
        </w:rPr>
        <w:t>Angeles, State of California, having a capital, undivided profits and surplus aggregating at least $5,000,000 for the benefit of the holders of the Preferred Stock, the remaining net assets of the Corporation shall be distributed pro rata to the holders of the Common Stock.</w:t>
      </w:r>
    </w:p>
    <w:p>
      <w:pPr>
        <w:spacing w:after="0" w:line="187" w:lineRule="exact"/>
        <w:rPr>
          <w:sz w:val="20"/>
          <w:szCs w:val="20"/>
          <w:color w:val="auto"/>
        </w:rPr>
      </w:pPr>
    </w:p>
    <w:p>
      <w:pPr>
        <w:ind w:left="1000" w:right="2199" w:firstLine="506"/>
        <w:spacing w:after="0" w:line="239" w:lineRule="auto"/>
        <w:tabs>
          <w:tab w:leader="none" w:pos="18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200" w:lineRule="exact"/>
        <w:rPr>
          <w:sz w:val="20"/>
          <w:szCs w:val="20"/>
          <w:color w:val="auto"/>
        </w:rPr>
      </w:pPr>
    </w:p>
    <w:p>
      <w:pPr>
        <w:ind w:right="2999" w:firstLine="1503"/>
        <w:spacing w:after="0" w:line="236" w:lineRule="auto"/>
        <w:rPr>
          <w:sz w:val="20"/>
          <w:szCs w:val="20"/>
          <w:color w:val="auto"/>
        </w:rPr>
      </w:pPr>
      <w:r>
        <w:rPr>
          <w:rFonts w:ascii="Courier New" w:cs="Courier New" w:eastAsia="Courier New" w:hAnsi="Courier New"/>
          <w:sz w:val="17"/>
          <w:szCs w:val="17"/>
          <w:color w:val="auto"/>
        </w:rPr>
        <w:t>FIFTH: The shareholders of this corporation shall have no pre-emptive rights.</w:t>
      </w:r>
    </w:p>
    <w:p>
      <w:pPr>
        <w:spacing w:after="0" w:line="199" w:lineRule="exact"/>
        <w:rPr>
          <w:sz w:val="20"/>
          <w:szCs w:val="20"/>
          <w:color w:val="auto"/>
        </w:rPr>
      </w:pPr>
    </w:p>
    <w:p>
      <w:pPr>
        <w:ind w:right="2399" w:firstLine="1503"/>
        <w:spacing w:after="0" w:line="236" w:lineRule="auto"/>
        <w:rPr>
          <w:sz w:val="20"/>
          <w:szCs w:val="20"/>
          <w:color w:val="auto"/>
        </w:rPr>
      </w:pPr>
      <w:r>
        <w:rPr>
          <w:rFonts w:ascii="Courier New" w:cs="Courier New" w:eastAsia="Courier New" w:hAnsi="Courier New"/>
          <w:sz w:val="17"/>
          <w:szCs w:val="17"/>
          <w:color w:val="auto"/>
        </w:rPr>
        <w:t>SIXTH: The minimum amount of capital with which the corporation will commence business is ONE THOUSAND DOLLARS ($1,000).</w:t>
      </w:r>
    </w:p>
    <w:p>
      <w:pPr>
        <w:spacing w:after="0" w:line="19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SEVENTH: The names and places of residence of the incorporators</w:t>
      </w:r>
    </w:p>
    <w:p>
      <w:pPr>
        <w:spacing w:after="0"/>
        <w:rPr>
          <w:sz w:val="20"/>
          <w:szCs w:val="20"/>
          <w:color w:val="auto"/>
        </w:rPr>
      </w:pPr>
      <w:r>
        <w:rPr>
          <w:rFonts w:ascii="Courier New" w:cs="Courier New" w:eastAsia="Courier New" w:hAnsi="Courier New"/>
          <w:sz w:val="17"/>
          <w:szCs w:val="17"/>
          <w:color w:val="auto"/>
        </w:rPr>
        <w:t>are as follows: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NAMES</w:t>
      </w:r>
    </w:p>
    <w:p>
      <w:pPr>
        <w:spacing w:after="0" w:line="1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RESIDENCES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4300" w:space="720"/>
            <w:col w:w="5199"/>
          </w:cols>
          <w:pgMar w:left="240" w:top="303"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7"/>
          <w:szCs w:val="17"/>
          <w:color w:val="auto"/>
        </w:rPr>
        <w:t>H. K. Webb</w:t>
      </w:r>
    </w:p>
    <w:p>
      <w:pPr>
        <w:spacing w:after="0" w:line="6"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H. C. Broadt</w:t>
      </w:r>
    </w:p>
    <w:p>
      <w:pPr>
        <w:spacing w:after="0" w:line="1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A. D. Atwell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Wilmington, Delaware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00" w:lineRule="exact"/>
        <w:rPr>
          <w:sz w:val="20"/>
          <w:szCs w:val="20"/>
          <w:color w:val="auto"/>
        </w:rPr>
      </w:pPr>
    </w:p>
    <w:p>
      <w:pPr>
        <w:sectPr>
          <w:pgSz w:w="11900" w:h="16838" w:orient="portrait"/>
          <w:cols w:equalWidth="0" w:num="2">
            <w:col w:w="4300" w:space="720"/>
            <w:col w:w="5199"/>
          </w:cols>
          <w:pgMar w:left="240" w:top="303" w:right="1440" w:bottom="1440" w:gutter="0" w:footer="0" w:header="0"/>
          <w:type w:val="continuous"/>
        </w:sectPr>
      </w:pPr>
    </w:p>
    <w:p>
      <w:pPr>
        <w:spacing w:after="0" w:line="19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EIGHTH: The corporation is to have perpetual existence.</w:t>
      </w:r>
    </w:p>
    <w:p>
      <w:pPr>
        <w:spacing w:after="0" w:line="198" w:lineRule="exact"/>
        <w:rPr>
          <w:sz w:val="20"/>
          <w:szCs w:val="20"/>
          <w:color w:val="auto"/>
        </w:rPr>
      </w:pPr>
    </w:p>
    <w:p>
      <w:pPr>
        <w:ind w:right="2699" w:firstLine="1503"/>
        <w:spacing w:after="0" w:line="236" w:lineRule="auto"/>
        <w:rPr>
          <w:sz w:val="20"/>
          <w:szCs w:val="20"/>
          <w:color w:val="auto"/>
        </w:rPr>
      </w:pPr>
      <w:r>
        <w:rPr>
          <w:rFonts w:ascii="Courier New" w:cs="Courier New" w:eastAsia="Courier New" w:hAnsi="Courier New"/>
          <w:sz w:val="17"/>
          <w:szCs w:val="17"/>
          <w:color w:val="auto"/>
        </w:rPr>
        <w:t>NINTH: The private property of the stockholders shall not be subject to the payment of corporate debts to any extent whatever.</w:t>
      </w:r>
    </w:p>
    <w:p>
      <w:pPr>
        <w:spacing w:after="0" w:line="199" w:lineRule="exact"/>
        <w:rPr>
          <w:sz w:val="20"/>
          <w:szCs w:val="20"/>
          <w:color w:val="auto"/>
        </w:rPr>
      </w:pPr>
    </w:p>
    <w:p>
      <w:pPr>
        <w:ind w:right="2999" w:firstLine="1503"/>
        <w:spacing w:after="0" w:line="262" w:lineRule="auto"/>
        <w:rPr>
          <w:sz w:val="20"/>
          <w:szCs w:val="20"/>
          <w:color w:val="auto"/>
        </w:rPr>
      </w:pPr>
      <w:r>
        <w:rPr>
          <w:rFonts w:ascii="Courier New" w:cs="Courier New" w:eastAsia="Courier New" w:hAnsi="Courier New"/>
          <w:sz w:val="16"/>
          <w:szCs w:val="16"/>
          <w:color w:val="auto"/>
        </w:rPr>
        <w:t>TENTH: In furtherance and not in limitation of the powers conferred by statute, the board of directors is expressly authorized:</w:t>
      </w:r>
    </w:p>
    <w:p>
      <w:pPr>
        <w:spacing w:after="0" w:line="17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To make, alter or repeal the by-laws of the corporation.</w:t>
      </w:r>
    </w:p>
    <w:p>
      <w:pPr>
        <w:spacing w:after="0" w:line="198" w:lineRule="exact"/>
        <w:rPr>
          <w:sz w:val="20"/>
          <w:szCs w:val="20"/>
          <w:color w:val="auto"/>
        </w:rPr>
      </w:pPr>
    </w:p>
    <w:p>
      <w:pPr>
        <w:ind w:left="1500" w:right="2499" w:firstLine="501"/>
        <w:spacing w:after="0" w:line="262" w:lineRule="auto"/>
        <w:rPr>
          <w:sz w:val="20"/>
          <w:szCs w:val="20"/>
          <w:color w:val="auto"/>
        </w:rPr>
      </w:pPr>
      <w:r>
        <w:rPr>
          <w:rFonts w:ascii="Courier New" w:cs="Courier New" w:eastAsia="Courier New" w:hAnsi="Courier New"/>
          <w:sz w:val="16"/>
          <w:szCs w:val="16"/>
          <w:color w:val="auto"/>
        </w:rPr>
        <w:t>To authorize and cause to be executed mortgages and liens upon the real and personal property of the corporation.</w:t>
      </w:r>
    </w:p>
    <w:p>
      <w:pPr>
        <w:spacing w:after="0" w:line="182" w:lineRule="exact"/>
        <w:rPr>
          <w:sz w:val="20"/>
          <w:szCs w:val="20"/>
          <w:color w:val="auto"/>
        </w:rPr>
      </w:pPr>
    </w:p>
    <w:p>
      <w:pPr>
        <w:ind w:left="1500" w:right="2199" w:firstLine="501"/>
        <w:spacing w:after="0" w:line="238" w:lineRule="auto"/>
        <w:rPr>
          <w:sz w:val="20"/>
          <w:szCs w:val="20"/>
          <w:color w:val="auto"/>
        </w:rPr>
      </w:pPr>
      <w:r>
        <w:rPr>
          <w:rFonts w:ascii="Courier New" w:cs="Courier New" w:eastAsia="Courier New" w:hAnsi="Courier New"/>
          <w:sz w:val="17"/>
          <w:szCs w:val="17"/>
          <w:color w:val="auto"/>
        </w:rPr>
        <w:t>To set apart out of any of the funds of the corporation available for dividends a reserve or reserves for any proper purpose and to abolish any such reserve in the manner in which it was created.</w:t>
      </w:r>
    </w:p>
    <w:p>
      <w:pPr>
        <w:spacing w:after="0" w:line="200" w:lineRule="exact"/>
        <w:rPr>
          <w:sz w:val="20"/>
          <w:szCs w:val="20"/>
          <w:color w:val="auto"/>
        </w:rPr>
      </w:pPr>
    </w:p>
    <w:p>
      <w:pPr>
        <w:ind w:left="1500" w:right="2299" w:firstLine="501"/>
        <w:spacing w:after="0" w:line="256" w:lineRule="auto"/>
        <w:rPr>
          <w:sz w:val="20"/>
          <w:szCs w:val="20"/>
          <w:color w:val="auto"/>
        </w:rPr>
      </w:pPr>
      <w:r>
        <w:rPr>
          <w:rFonts w:ascii="Courier New" w:cs="Courier New" w:eastAsia="Courier New" w:hAnsi="Courier New"/>
          <w:sz w:val="16"/>
          <w:szCs w:val="16"/>
          <w:color w:val="auto"/>
        </w:rPr>
        <w:t>By resolution passed by a majority of the whole board, to designate one or more committees, each committee to consist of two or more of the directors of the corporation, which, to the extent provided in the resolution or in the by-laws of the corporation, shall have and may exercise the powers of the board of directors in the management of the business and affairs of</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left="1500" w:right="2199"/>
        <w:spacing w:after="0" w:line="257" w:lineRule="auto"/>
        <w:rPr>
          <w:sz w:val="20"/>
          <w:szCs w:val="20"/>
          <w:color w:val="auto"/>
        </w:rPr>
      </w:pPr>
      <w:r>
        <w:rPr>
          <w:rFonts w:ascii="Courier New" w:cs="Courier New" w:eastAsia="Courier New" w:hAnsi="Courier New"/>
          <w:sz w:val="16"/>
          <w:szCs w:val="16"/>
          <w:color w:val="auto"/>
        </w:rPr>
        <w:t>the corporation, and may authorize the seal of the corporation to be affixed to all papers which may require it. Such committee or committees shall have such name or names as may be stated in the by-laws of the corporation or as may be determined from time to time by resolution adopted by the board of directors.</w:t>
      </w:r>
    </w:p>
    <w:p>
      <w:pPr>
        <w:spacing w:after="0" w:line="186" w:lineRule="exact"/>
        <w:rPr>
          <w:sz w:val="20"/>
          <w:szCs w:val="20"/>
          <w:color w:val="auto"/>
        </w:rPr>
      </w:pPr>
    </w:p>
    <w:p>
      <w:pPr>
        <w:ind w:left="1500" w:right="2199" w:firstLine="501"/>
        <w:spacing w:after="0" w:line="239" w:lineRule="auto"/>
        <w:rPr>
          <w:sz w:val="20"/>
          <w:szCs w:val="20"/>
          <w:color w:val="auto"/>
        </w:rPr>
      </w:pPr>
      <w:r>
        <w:rPr>
          <w:rFonts w:ascii="Courier New" w:cs="Courier New" w:eastAsia="Courier New" w:hAnsi="Courier New"/>
          <w:sz w:val="17"/>
          <w:szCs w:val="17"/>
          <w:color w:val="auto"/>
        </w:rPr>
        <w:t>When and as authorized by the affirmative vote of the holders of a majority of the stock issued and outstanding having voting power given at a stockholders' meeting duly called for that purpose, or when authorized by the written consent of the holders of a majority of the voting stock issued and outstanding, to sell, lease or exchange all of the property and assets of the corporation, including its good will and its corporate franchises, upon such terms and conditions and for such consideration, which may be in whole or in part shares of stock in, and/or other securities of any other corporation or corporations, as its board of directors shall deem expedient and for the best interests of the corporation.</w:t>
      </w:r>
    </w:p>
    <w:p>
      <w:pPr>
        <w:spacing w:after="0" w:line="204" w:lineRule="exact"/>
        <w:rPr>
          <w:sz w:val="20"/>
          <w:szCs w:val="20"/>
          <w:color w:val="auto"/>
        </w:rPr>
      </w:pPr>
    </w:p>
    <w:p>
      <w:pPr>
        <w:ind w:right="2199" w:firstLine="1503"/>
        <w:spacing w:after="0" w:line="256" w:lineRule="auto"/>
        <w:rPr>
          <w:sz w:val="20"/>
          <w:szCs w:val="20"/>
          <w:color w:val="auto"/>
        </w:rPr>
      </w:pPr>
      <w:r>
        <w:rPr>
          <w:rFonts w:ascii="Courier New" w:cs="Courier New" w:eastAsia="Courier New" w:hAnsi="Courier New"/>
          <w:sz w:val="16"/>
          <w:szCs w:val="16"/>
          <w:color w:val="auto"/>
        </w:rPr>
        <w:t>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ballot unless the by-laws of the corporation shall so provide.</w:t>
      </w:r>
    </w:p>
    <w:p>
      <w:pPr>
        <w:spacing w:after="0" w:line="189" w:lineRule="exact"/>
        <w:rPr>
          <w:sz w:val="20"/>
          <w:szCs w:val="20"/>
          <w:color w:val="auto"/>
        </w:rPr>
      </w:pPr>
    </w:p>
    <w:p>
      <w:pPr>
        <w:ind w:right="2399" w:firstLine="1503"/>
        <w:spacing w:after="0" w:line="257" w:lineRule="auto"/>
        <w:rPr>
          <w:sz w:val="20"/>
          <w:szCs w:val="20"/>
          <w:color w:val="auto"/>
        </w:rPr>
      </w:pPr>
      <w:r>
        <w:rPr>
          <w:rFonts w:ascii="Courier New" w:cs="Courier New" w:eastAsia="Courier New" w:hAnsi="Courier New"/>
          <w:sz w:val="16"/>
          <w:szCs w:val="16"/>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87" w:lineRule="exact"/>
        <w:rPr>
          <w:sz w:val="20"/>
          <w:szCs w:val="20"/>
          <w:color w:val="auto"/>
        </w:rPr>
      </w:pPr>
    </w:p>
    <w:p>
      <w:pPr>
        <w:ind w:right="2199" w:firstLine="1503"/>
        <w:spacing w:after="0" w:line="239" w:lineRule="auto"/>
        <w:rPr>
          <w:sz w:val="20"/>
          <w:szCs w:val="20"/>
          <w:color w:val="auto"/>
        </w:rPr>
      </w:pPr>
      <w:r>
        <w:rPr>
          <w:rFonts w:ascii="Courier New" w:cs="Courier New" w:eastAsia="Courier New" w:hAnsi="Courier New"/>
          <w:sz w:val="17"/>
          <w:szCs w:val="17"/>
          <w:color w:val="auto"/>
        </w:rPr>
        <w:t>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 The candidates receiving the highest number of votes up to the number of directors to be elected are elected.</w:t>
      </w:r>
    </w:p>
    <w:p>
      <w:pPr>
        <w:spacing w:after="0" w:line="199" w:lineRule="exact"/>
        <w:rPr>
          <w:sz w:val="20"/>
          <w:szCs w:val="20"/>
          <w:color w:val="auto"/>
        </w:rPr>
      </w:pPr>
    </w:p>
    <w:p>
      <w:pPr>
        <w:ind w:right="2199" w:firstLine="1503"/>
        <w:spacing w:after="0" w:line="255" w:lineRule="auto"/>
        <w:rPr>
          <w:sz w:val="20"/>
          <w:szCs w:val="20"/>
          <w:color w:val="auto"/>
        </w:rPr>
      </w:pPr>
      <w:r>
        <w:rPr>
          <w:rFonts w:ascii="Courier New" w:cs="Courier New" w:eastAsia="Courier New" w:hAnsi="Courier New"/>
          <w:sz w:val="16"/>
          <w:szCs w:val="16"/>
          <w:color w:val="auto"/>
        </w:rPr>
        <w:t>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w:t>
      </w:r>
    </w:p>
    <w:p>
      <w:pPr>
        <w:spacing w:after="0" w:line="1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201" w:lineRule="exact"/>
        <w:rPr>
          <w:sz w:val="20"/>
          <w:szCs w:val="20"/>
          <w:color w:val="auto"/>
        </w:rPr>
      </w:pPr>
    </w:p>
    <w:p>
      <w:pPr>
        <w:ind w:right="2299" w:firstLine="1503"/>
        <w:spacing w:after="0" w:line="239" w:lineRule="auto"/>
        <w:rPr>
          <w:sz w:val="20"/>
          <w:szCs w:val="20"/>
          <w:color w:val="auto"/>
        </w:rPr>
      </w:pPr>
      <w:r>
        <w:rPr>
          <w:rFonts w:ascii="Courier New" w:cs="Courier New" w:eastAsia="Courier New" w:hAnsi="Courier New"/>
          <w:sz w:val="17"/>
          <w:szCs w:val="17"/>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200" w:lineRule="exact"/>
        <w:rPr>
          <w:sz w:val="20"/>
          <w:szCs w:val="20"/>
          <w:color w:val="auto"/>
        </w:rPr>
      </w:pPr>
    </w:p>
    <w:p>
      <w:pPr>
        <w:ind w:right="2199" w:firstLine="1503"/>
        <w:spacing w:after="0" w:line="255" w:lineRule="auto"/>
        <w:rPr>
          <w:sz w:val="20"/>
          <w:szCs w:val="20"/>
          <w:color w:val="auto"/>
        </w:rPr>
      </w:pPr>
      <w:r>
        <w:rPr>
          <w:rFonts w:ascii="Courier New" w:cs="Courier New" w:eastAsia="Courier New" w:hAnsi="Courier New"/>
          <w:sz w:val="16"/>
          <w:szCs w:val="16"/>
          <w:color w:val="auto"/>
        </w:rPr>
        <w:t>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389" w:lineRule="exact"/>
        <w:rPr>
          <w:sz w:val="20"/>
          <w:szCs w:val="20"/>
          <w:color w:val="auto"/>
        </w:rPr>
      </w:pPr>
    </w:p>
    <w:p>
      <w:pPr>
        <w:ind w:right="2299" w:firstLine="1503"/>
        <w:spacing w:after="0" w:line="239" w:lineRule="auto"/>
        <w:rPr>
          <w:sz w:val="20"/>
          <w:szCs w:val="20"/>
          <w:color w:val="auto"/>
        </w:rPr>
      </w:pPr>
      <w:r>
        <w:rPr>
          <w:rFonts w:ascii="Courier New" w:cs="Courier New" w:eastAsia="Courier New" w:hAnsi="Courier New"/>
          <w:sz w:val="17"/>
          <w:szCs w:val="17"/>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jc w:val="both"/>
        <w:ind w:right="2799" w:firstLine="1503"/>
        <w:spacing w:after="0" w:line="237" w:lineRule="auto"/>
        <w:rPr>
          <w:sz w:val="20"/>
          <w:szCs w:val="20"/>
          <w:color w:val="auto"/>
        </w:rPr>
      </w:pPr>
      <w:r>
        <w:rPr>
          <w:rFonts w:ascii="Courier New" w:cs="Courier New" w:eastAsia="Courier New" w:hAnsi="Courier New"/>
          <w:sz w:val="17"/>
          <w:szCs w:val="17"/>
          <w:color w:val="auto"/>
        </w:rPr>
        <w:t>SIXTEENTH: Action shall be taken by stockholders only at an annual or special meeting of stockholders, and stockholders may not act by written consent.</w:t>
      </w:r>
    </w:p>
    <w:p>
      <w:pPr>
        <w:spacing w:after="0" w:line="200" w:lineRule="exact"/>
        <w:rPr>
          <w:sz w:val="20"/>
          <w:szCs w:val="20"/>
          <w:color w:val="auto"/>
        </w:rPr>
      </w:pPr>
    </w:p>
    <w:p>
      <w:pPr>
        <w:ind w:right="2199" w:firstLine="1503"/>
        <w:spacing w:after="0" w:line="239" w:lineRule="auto"/>
        <w:rPr>
          <w:sz w:val="20"/>
          <w:szCs w:val="20"/>
          <w:color w:val="auto"/>
        </w:rPr>
      </w:pPr>
      <w:r>
        <w:rPr>
          <w:rFonts w:ascii="Courier New" w:cs="Courier New" w:eastAsia="Courier New" w:hAnsi="Courier New"/>
          <w:sz w:val="17"/>
          <w:szCs w:val="17"/>
          <w:color w:val="auto"/>
        </w:rPr>
        <w:t>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200" w:lineRule="exact"/>
        <w:rPr>
          <w:sz w:val="20"/>
          <w:szCs w:val="20"/>
          <w:color w:val="auto"/>
        </w:rPr>
      </w:pPr>
    </w:p>
    <w:p>
      <w:pPr>
        <w:ind w:right="2299" w:firstLine="1503"/>
        <w:spacing w:after="0" w:line="238" w:lineRule="auto"/>
        <w:rPr>
          <w:sz w:val="20"/>
          <w:szCs w:val="20"/>
          <w:color w:val="auto"/>
        </w:rPr>
      </w:pPr>
      <w:r>
        <w:rPr>
          <w:rFonts w:ascii="Courier New" w:cs="Courier New" w:eastAsia="Courier New" w:hAnsi="Courier New"/>
          <w:sz w:val="17"/>
          <w:szCs w:val="17"/>
          <w:color w:val="auto"/>
        </w:rPr>
        <w:t>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202" w:lineRule="exact"/>
        <w:rPr>
          <w:sz w:val="20"/>
          <w:szCs w:val="20"/>
          <w:color w:val="auto"/>
        </w:rPr>
      </w:pPr>
    </w:p>
    <w:p>
      <w:pPr>
        <w:ind w:right="2199" w:firstLine="1503"/>
        <w:spacing w:after="0" w:line="239" w:lineRule="auto"/>
        <w:rPr>
          <w:sz w:val="20"/>
          <w:szCs w:val="20"/>
          <w:color w:val="auto"/>
        </w:rPr>
      </w:pPr>
      <w:r>
        <w:rPr>
          <w:rFonts w:ascii="Courier New" w:cs="Courier New" w:eastAsia="Courier New" w:hAnsi="Courier New"/>
          <w:sz w:val="17"/>
          <w:szCs w:val="17"/>
          <w:color w:val="auto"/>
        </w:rPr>
        <w:t>NINETEENTH: A director of the Corporation shall not be personally liable to the Corporation or its stockholders for monetary damages for breach of fiduciary duty as a director, except for liability (i) for any breach of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No amendment to or repeal of this Article NINETEEN shall apply to or have any effect on the liability or alleged liability of any director of the Corporation for or with respect to any acts or omissions of such director occurring prior to such amendment or repeal.</w:t>
      </w:r>
    </w:p>
    <w:p>
      <w:pPr>
        <w:spacing w:after="0" w:line="204" w:lineRule="exact"/>
        <w:rPr>
          <w:sz w:val="20"/>
          <w:szCs w:val="20"/>
          <w:color w:val="auto"/>
        </w:rPr>
      </w:pPr>
    </w:p>
    <w:p>
      <w:pPr>
        <w:jc w:val="both"/>
        <w:ind w:right="2199" w:firstLine="1503"/>
        <w:spacing w:after="0" w:line="237" w:lineRule="auto"/>
        <w:rPr>
          <w:sz w:val="20"/>
          <w:szCs w:val="20"/>
          <w:color w:val="auto"/>
        </w:rPr>
      </w:pPr>
      <w:r>
        <w:rPr>
          <w:rFonts w:ascii="Courier New" w:cs="Courier New" w:eastAsia="Courier New" w:hAnsi="Courier New"/>
          <w:sz w:val="17"/>
          <w:szCs w:val="17"/>
          <w:color w:val="auto"/>
        </w:rPr>
        <w:t>IN WITNESS WHEREOF, we, said CHARLES A. SCHWAN and JOHN H. ALLEN, have executed this Amended and Restated Certificate of Incorporation on this 12 day of May, 1999.</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 Charles A. Schwan</w:t>
      </w:r>
    </w:p>
    <w:p>
      <w:pPr>
        <w:ind w:left="3820"/>
        <w:spacing w:after="0"/>
        <w:rPr>
          <w:sz w:val="20"/>
          <w:szCs w:val="20"/>
          <w:color w:val="auto"/>
        </w:rPr>
      </w:pPr>
      <w:r>
        <w:rPr>
          <w:rFonts w:ascii="Courier New" w:cs="Courier New" w:eastAsia="Courier New" w:hAnsi="Courier New"/>
          <w:sz w:val="17"/>
          <w:szCs w:val="17"/>
          <w:color w:val="auto"/>
        </w:rPr>
        <w:t>-----------------------------------------</w:t>
      </w:r>
    </w:p>
    <w:p>
      <w:pPr>
        <w:jc w:val="center"/>
        <w:ind w:right="-200"/>
        <w:spacing w:after="0"/>
        <w:rPr>
          <w:sz w:val="20"/>
          <w:szCs w:val="20"/>
          <w:color w:val="auto"/>
        </w:rPr>
      </w:pPr>
      <w:r>
        <w:rPr>
          <w:rFonts w:ascii="Courier New" w:cs="Courier New" w:eastAsia="Courier New" w:hAnsi="Courier New"/>
          <w:sz w:val="17"/>
          <w:szCs w:val="17"/>
          <w:color w:val="auto"/>
        </w:rPr>
        <w:t>CHARLES A. SCHWAN, President</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 John H. Allen</w:t>
      </w:r>
    </w:p>
    <w:p>
      <w:pPr>
        <w:ind w:left="3820"/>
        <w:spacing w:after="0"/>
        <w:rPr>
          <w:sz w:val="20"/>
          <w:szCs w:val="20"/>
          <w:color w:val="auto"/>
        </w:rPr>
      </w:pPr>
      <w:r>
        <w:rPr>
          <w:rFonts w:ascii="Courier New" w:cs="Courier New" w:eastAsia="Courier New" w:hAnsi="Courier New"/>
          <w:sz w:val="17"/>
          <w:szCs w:val="17"/>
          <w:color w:val="auto"/>
        </w:rPr>
        <w:t>-----------------------------------------</w:t>
      </w:r>
    </w:p>
    <w:p>
      <w:pPr>
        <w:jc w:val="center"/>
        <w:ind w:right="199"/>
        <w:spacing w:after="0"/>
        <w:rPr>
          <w:sz w:val="20"/>
          <w:szCs w:val="20"/>
          <w:color w:val="auto"/>
        </w:rPr>
      </w:pPr>
      <w:r>
        <w:rPr>
          <w:rFonts w:ascii="Courier New" w:cs="Courier New" w:eastAsia="Courier New" w:hAnsi="Courier New"/>
          <w:sz w:val="17"/>
          <w:szCs w:val="17"/>
          <w:color w:val="auto"/>
        </w:rPr>
        <w:t>JOHN H. ALLEN, Secretary</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10.1</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AMENDMENT TO DOCUMENTS</w:t>
      </w:r>
    </w:p>
    <w:p>
      <w:pPr>
        <w:spacing w:after="0" w:line="38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AMENDMENT NO. 1 TO BUSINESS LOAN AGREEMENT</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This Amendment No. 1 (the "Amendment") dated as of May 19, 1999, is between Bank of America National Trust and Savings Association (the "Bank") and Cohu, Inc. (the "Borrower").</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3099" w:firstLine="504"/>
        <w:spacing w:after="0" w:line="236" w:lineRule="auto"/>
        <w:tabs>
          <w:tab w:leader="none" w:pos="9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Bank and the Borrower entered into a certain Business Loan Agreement dated as of June 15, 1998 (the "Agreement").</w:t>
      </w:r>
    </w:p>
    <w:p>
      <w:pPr>
        <w:spacing w:after="0" w:line="194"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Bank and the Borrower desire to amend the Agreement.</w:t>
      </w:r>
    </w:p>
    <w:p>
      <w:pPr>
        <w:spacing w:after="0" w:line="192"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right="2399" w:firstLine="504"/>
        <w:spacing w:after="0" w:line="236" w:lineRule="auto"/>
        <w:tabs>
          <w:tab w:leader="none" w:pos="9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Capitalized terms used but not defined in this Amendment shall have the meaning given to them in the Agreement.</w:t>
      </w:r>
    </w:p>
    <w:p>
      <w:pPr>
        <w:spacing w:after="0" w:line="194" w:lineRule="exact"/>
        <w:rPr>
          <w:sz w:val="20"/>
          <w:szCs w:val="20"/>
          <w:color w:val="auto"/>
        </w:rPr>
      </w:pPr>
    </w:p>
    <w:p>
      <w:pPr>
        <w:ind w:left="900" w:hanging="396"/>
        <w:spacing w:after="0"/>
        <w:tabs>
          <w:tab w:leader="none" w:pos="9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The Agreement is hereby amended as follows:</w:t>
      </w:r>
    </w:p>
    <w:p>
      <w:pPr>
        <w:spacing w:after="0" w:line="198" w:lineRule="exact"/>
        <w:rPr>
          <w:sz w:val="20"/>
          <w:szCs w:val="20"/>
          <w:color w:val="auto"/>
        </w:rPr>
      </w:pPr>
    </w:p>
    <w:p>
      <w:pPr>
        <w:ind w:left="1500" w:right="2699" w:hanging="500"/>
        <w:spacing w:after="0" w:line="236" w:lineRule="auto"/>
        <w:tabs>
          <w:tab w:leader="none" w:pos="1480" w:val="left"/>
        </w:tabs>
        <w:rPr>
          <w:sz w:val="20"/>
          <w:szCs w:val="20"/>
          <w:color w:val="auto"/>
        </w:rPr>
      </w:pPr>
      <w:r>
        <w:rPr>
          <w:rFonts w:ascii="Courier New" w:cs="Courier New" w:eastAsia="Courier New" w:hAnsi="Courier New"/>
          <w:sz w:val="17"/>
          <w:szCs w:val="17"/>
          <w:color w:val="auto"/>
        </w:rPr>
        <w:t>2.1</w:t>
        <w:tab/>
        <w:t>In Paragraph 1.2 of the Agreement, the date "MAY 1, 2000" is substituted for the date "MAY 1, 1999".</w:t>
      </w:r>
    </w:p>
    <w:p>
      <w:pPr>
        <w:spacing w:after="0" w:line="199" w:lineRule="exact"/>
        <w:rPr>
          <w:sz w:val="20"/>
          <w:szCs w:val="20"/>
          <w:color w:val="auto"/>
        </w:rPr>
      </w:pPr>
    </w:p>
    <w:p>
      <w:pPr>
        <w:ind w:left="1500" w:right="2899" w:hanging="500"/>
        <w:spacing w:after="0" w:line="236" w:lineRule="auto"/>
        <w:tabs>
          <w:tab w:leader="none" w:pos="1480" w:val="left"/>
        </w:tabs>
        <w:rPr>
          <w:sz w:val="20"/>
          <w:szCs w:val="20"/>
          <w:color w:val="auto"/>
        </w:rPr>
      </w:pPr>
      <w:r>
        <w:rPr>
          <w:rFonts w:ascii="Courier New" w:cs="Courier New" w:eastAsia="Courier New" w:hAnsi="Courier New"/>
          <w:sz w:val="17"/>
          <w:szCs w:val="17"/>
          <w:color w:val="auto"/>
        </w:rPr>
        <w:t>2.2</w:t>
        <w:tab/>
        <w:t>In Paragraph 6.3 of the Agreement, the ratio "2.25:1.0" is substituted for the ratio "1.5:1.0".</w:t>
      </w:r>
    </w:p>
    <w:p>
      <w:pPr>
        <w:spacing w:after="0" w:line="199" w:lineRule="exact"/>
        <w:rPr>
          <w:sz w:val="20"/>
          <w:szCs w:val="20"/>
          <w:color w:val="auto"/>
        </w:rPr>
      </w:pPr>
    </w:p>
    <w:p>
      <w:pPr>
        <w:ind w:left="1500" w:right="2199" w:hanging="500"/>
        <w:spacing w:after="0" w:line="237" w:lineRule="auto"/>
        <w:tabs>
          <w:tab w:leader="none" w:pos="1480" w:val="left"/>
        </w:tabs>
        <w:rPr>
          <w:sz w:val="20"/>
          <w:szCs w:val="20"/>
          <w:color w:val="auto"/>
        </w:rPr>
      </w:pPr>
      <w:r>
        <w:rPr>
          <w:rFonts w:ascii="Courier New" w:cs="Courier New" w:eastAsia="Courier New" w:hAnsi="Courier New"/>
          <w:sz w:val="17"/>
          <w:szCs w:val="17"/>
          <w:color w:val="auto"/>
        </w:rPr>
        <w:t>2.3</w:t>
        <w:tab/>
        <w:t>In Paragraph 6.4 of the Agreement, the amount "ONE HUNDRED THIRTY MILLION DOLLARS ($130,000,000)" is substituted for the amount "ONE HUNDRED TWENTY MILLION DOLLARS ($120,000,000)".</w:t>
      </w:r>
    </w:p>
    <w:p>
      <w:pPr>
        <w:spacing w:after="0" w:line="200" w:lineRule="exact"/>
        <w:rPr>
          <w:sz w:val="20"/>
          <w:szCs w:val="20"/>
          <w:color w:val="auto"/>
        </w:rPr>
      </w:pPr>
    </w:p>
    <w:p>
      <w:pPr>
        <w:ind w:left="1500" w:right="2499" w:hanging="500"/>
        <w:spacing w:after="0" w:line="236" w:lineRule="auto"/>
        <w:tabs>
          <w:tab w:leader="none" w:pos="1480" w:val="left"/>
        </w:tabs>
        <w:rPr>
          <w:sz w:val="20"/>
          <w:szCs w:val="20"/>
          <w:color w:val="auto"/>
        </w:rPr>
      </w:pPr>
      <w:r>
        <w:rPr>
          <w:rFonts w:ascii="Courier New" w:cs="Courier New" w:eastAsia="Courier New" w:hAnsi="Courier New"/>
          <w:sz w:val="17"/>
          <w:szCs w:val="17"/>
          <w:color w:val="auto"/>
        </w:rPr>
        <w:t>2.4</w:t>
        <w:tab/>
        <w:t>A new Paragraph 6.19 is added to the Agreement, which reads in its entirety as follows:</w:t>
      </w:r>
    </w:p>
    <w:p>
      <w:pPr>
        <w:spacing w:after="0" w:line="199" w:lineRule="exact"/>
        <w:rPr>
          <w:sz w:val="20"/>
          <w:szCs w:val="20"/>
          <w:color w:val="auto"/>
        </w:rPr>
      </w:pPr>
    </w:p>
    <w:p>
      <w:pPr>
        <w:jc w:val="both"/>
        <w:ind w:right="2799" w:firstLine="1002"/>
        <w:spacing w:after="0" w:line="259" w:lineRule="auto"/>
        <w:rPr>
          <w:sz w:val="20"/>
          <w:szCs w:val="20"/>
          <w:color w:val="auto"/>
        </w:rPr>
      </w:pPr>
      <w:r>
        <w:rPr>
          <w:rFonts w:ascii="Courier New" w:cs="Courier New" w:eastAsia="Courier New" w:hAnsi="Courier New"/>
          <w:sz w:val="16"/>
          <w:szCs w:val="16"/>
          <w:color w:val="auto"/>
        </w:rPr>
        <w:t>"6.19 BANK AS PRINCIPAL DEPOSITORY. To maintain the Bank as its principal depository bank, including for the maintenance of business, cash management, operating and administrative deposit accounts."</w:t>
      </w:r>
    </w:p>
    <w:p>
      <w:pPr>
        <w:spacing w:after="0" w:line="184" w:lineRule="exact"/>
        <w:rPr>
          <w:sz w:val="20"/>
          <w:szCs w:val="20"/>
          <w:color w:val="auto"/>
        </w:rPr>
      </w:pPr>
    </w:p>
    <w:p>
      <w:pPr>
        <w:ind w:right="2299" w:firstLine="1005"/>
        <w:spacing w:after="0" w:line="256" w:lineRule="auto"/>
        <w:tabs>
          <w:tab w:leader="none" w:pos="150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is within the Borrower's powers, has been duly authorized, and does not conflict with any of the Borrower's organizational papers, and (d) this Amendment does not conflict with any law, agreement, or obligation by which the Borrower is bound.</w:t>
      </w:r>
    </w:p>
    <w:p>
      <w:pPr>
        <w:spacing w:after="0" w:line="187" w:lineRule="exact"/>
        <w:rPr>
          <w:sz w:val="20"/>
          <w:szCs w:val="20"/>
          <w:color w:val="auto"/>
        </w:rPr>
      </w:pPr>
    </w:p>
    <w:p>
      <w:pPr>
        <w:jc w:val="both"/>
        <w:ind w:right="2199" w:firstLine="1005"/>
        <w:spacing w:after="0" w:line="262" w:lineRule="auto"/>
        <w:tabs>
          <w:tab w:leader="none" w:pos="150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Except as provided in this Amendment, all of the terms and conditions of the Agreement shall remain in full force and effect.</w:t>
      </w:r>
    </w:p>
    <w:p>
      <w:pPr>
        <w:spacing w:after="0" w:line="182" w:lineRule="exact"/>
        <w:rPr>
          <w:sz w:val="20"/>
          <w:szCs w:val="20"/>
          <w:color w:val="auto"/>
        </w:rPr>
      </w:pPr>
    </w:p>
    <w:p>
      <w:pPr>
        <w:ind w:right="2399" w:firstLine="1002"/>
        <w:spacing w:after="0" w:line="236" w:lineRule="auto"/>
        <w:rPr>
          <w:sz w:val="20"/>
          <w:szCs w:val="20"/>
          <w:color w:val="auto"/>
        </w:rPr>
      </w:pPr>
      <w:r>
        <w:rPr>
          <w:rFonts w:ascii="Courier New" w:cs="Courier New" w:eastAsia="Courier New" w:hAnsi="Courier New"/>
          <w:sz w:val="17"/>
          <w:szCs w:val="17"/>
          <w:color w:val="auto"/>
        </w:rPr>
        <w:t>This Amendment is executed as of the date stated at the beginning of this Amendment.</w:t>
      </w:r>
    </w:p>
    <w:p>
      <w:pPr>
        <w:sectPr>
          <w:pgSz w:w="11900" w:h="16838" w:orient="portrait"/>
          <w:cols w:equalWidth="0" w:num="1">
            <w:col w:w="10219"/>
          </w:cols>
          <w:pgMar w:left="240" w:top="136" w:right="1440" w:bottom="1440" w:gutter="0" w:footer="0" w:header="0"/>
        </w:sectPr>
      </w:pP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BANK OF AMERICA</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NATIONAL TRUST AND SAVINGS ASSOCIATION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392" w:lineRule="exact"/>
        <w:rPr>
          <w:sz w:val="20"/>
          <w:szCs w:val="20"/>
          <w:color w:val="auto"/>
        </w:rPr>
      </w:pPr>
    </w:p>
    <w:p>
      <w:pPr>
        <w:sectPr>
          <w:pgSz w:w="11900" w:h="16838" w:orient="portrait"/>
          <w:cols w:equalWidth="0" w:num="2">
            <w:col w:w="4400" w:space="720"/>
            <w:col w:w="5099"/>
          </w:cols>
          <w:pgMar w:left="240" w:top="136" w:right="1440" w:bottom="1440" w:gutter="0" w:footer="0" w:header="0"/>
          <w:type w:val="continuous"/>
        </w:sectPr>
      </w:pPr>
    </w:p>
    <w:p>
      <w:pPr>
        <w:spacing w:after="0" w:line="191" w:lineRule="exact"/>
        <w:rPr>
          <w:sz w:val="20"/>
          <w:szCs w:val="20"/>
          <w:color w:val="auto"/>
        </w:rPr>
      </w:pPr>
    </w:p>
    <w:p>
      <w:pPr>
        <w:ind w:left="100"/>
        <w:spacing w:after="0"/>
        <w:tabs>
          <w:tab w:leader="none" w:pos="580" w:val="left"/>
          <w:tab w:leader="none" w:pos="10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Paul M. Tuomanien,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By: Paul M. Tuomainen, Jr., Vice President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 /s/ John H. Allen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John H. Allen,</w:t>
      </w:r>
    </w:p>
    <w:p>
      <w:pPr>
        <w:spacing w:after="0"/>
        <w:rPr>
          <w:sz w:val="20"/>
          <w:szCs w:val="20"/>
          <w:color w:val="auto"/>
        </w:rPr>
      </w:pPr>
      <w:r>
        <w:rPr>
          <w:rFonts w:ascii="Courier New" w:cs="Courier New" w:eastAsia="Courier New" w:hAnsi="Courier New"/>
          <w:sz w:val="17"/>
          <w:szCs w:val="17"/>
          <w:color w:val="auto"/>
        </w:rPr>
        <w:t>Vice President Finance &amp; CFO</w:t>
      </w:r>
    </w:p>
    <w:p>
      <w:pPr>
        <w:sectPr>
          <w:pgSz w:w="11900" w:h="16838" w:orient="portrait"/>
          <w:cols w:equalWidth="0" w:num="2">
            <w:col w:w="4520" w:space="600"/>
            <w:col w:w="5099"/>
          </w:cols>
          <w:pgMar w:left="240" w:top="136"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LEASE ASSIGNMENT AGREEMENT</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This Lease Assignment Agreement ("Lease Assignment") is entered into on this 25th day of June, 1999 by and between Cohu, Inc., a Delaware corporation ("Assignee"), Cubic Defense Systems, Inc. ("Assignor"), and Thomas G. Plein and Diane L. Plein (collectively "Lessor").</w:t>
      </w:r>
    </w:p>
    <w:p>
      <w:pPr>
        <w:spacing w:after="0" w:line="200"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WHEREAS, subject to the terms and conditions herein, Assignor desires to assign, and Assignee desires to accept that certain American Industrial Real Estate Association Standard Industrial/Commercial Single-Tenant Lease-Gross ("Lease Agreement"), attached hereto as Exhibit A, dated June 26, 1995, by and between Assignor, as Lessee and Lessor; and</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WHEREAS, Lessor consents to such assignment;</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NOW THEREFORE, Assignee, Assignor and Lessor agree as follows:</w:t>
      </w:r>
    </w:p>
    <w:p>
      <w:pPr>
        <w:spacing w:after="0" w:line="198" w:lineRule="exact"/>
        <w:rPr>
          <w:sz w:val="20"/>
          <w:szCs w:val="20"/>
          <w:color w:val="auto"/>
        </w:rPr>
      </w:pPr>
    </w:p>
    <w:p>
      <w:pPr>
        <w:ind w:right="2699" w:firstLine="504"/>
        <w:spacing w:after="0" w:line="259" w:lineRule="auto"/>
        <w:tabs>
          <w:tab w:leader="none" w:pos="80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Subject to the terms and conditions herein, Assignor hereby assigns and Assignee hereby accepts the assignment of the Lease Agreement, including, without limitation, the right to exercise the Option.</w:t>
      </w:r>
    </w:p>
    <w:p>
      <w:pPr>
        <w:spacing w:after="0" w:line="178" w:lineRule="exact"/>
        <w:rPr>
          <w:rFonts w:ascii="Courier New" w:cs="Courier New" w:eastAsia="Courier New" w:hAnsi="Courier New"/>
          <w:sz w:val="16"/>
          <w:szCs w:val="16"/>
          <w:color w:val="auto"/>
        </w:rPr>
      </w:pPr>
    </w:p>
    <w:p>
      <w:pPr>
        <w:ind w:left="800" w:hanging="296"/>
        <w:spacing w:after="0"/>
        <w:tabs>
          <w:tab w:leader="none" w:pos="8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 Provisions Incorporated.</w:t>
      </w:r>
    </w:p>
    <w:p>
      <w:pPr>
        <w:spacing w:after="0" w:line="198" w:lineRule="exact"/>
        <w:rPr>
          <w:sz w:val="20"/>
          <w:szCs w:val="20"/>
          <w:color w:val="auto"/>
        </w:rPr>
      </w:pPr>
    </w:p>
    <w:p>
      <w:pPr>
        <w:ind w:left="1000" w:right="2399"/>
        <w:spacing w:after="0" w:line="237" w:lineRule="auto"/>
        <w:rPr>
          <w:sz w:val="20"/>
          <w:szCs w:val="20"/>
          <w:color w:val="auto"/>
        </w:rPr>
      </w:pPr>
      <w:r>
        <w:rPr>
          <w:rFonts w:ascii="Courier New" w:cs="Courier New" w:eastAsia="Courier New" w:hAnsi="Courier New"/>
          <w:sz w:val="17"/>
          <w:szCs w:val="17"/>
          <w:color w:val="auto"/>
        </w:rPr>
        <w:t>2.1. Except as expressly set forth herein, Assignee shall assume all of the obligations, liabilities, and covenants as of the Effective Date.</w:t>
      </w:r>
    </w:p>
    <w:p>
      <w:pPr>
        <w:spacing w:after="0" w:line="19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2.2. "Effective Date" shall mean July 1, 1999.</w:t>
      </w:r>
    </w:p>
    <w:p>
      <w:pPr>
        <w:spacing w:after="0" w:line="198" w:lineRule="exact"/>
        <w:rPr>
          <w:sz w:val="20"/>
          <w:szCs w:val="20"/>
          <w:color w:val="auto"/>
        </w:rPr>
      </w:pPr>
    </w:p>
    <w:p>
      <w:pPr>
        <w:ind w:left="1000" w:right="2199"/>
        <w:spacing w:after="0" w:line="238" w:lineRule="auto"/>
        <w:rPr>
          <w:sz w:val="20"/>
          <w:szCs w:val="20"/>
          <w:color w:val="auto"/>
        </w:rPr>
      </w:pPr>
      <w:r>
        <w:rPr>
          <w:rFonts w:ascii="Courier New" w:cs="Courier New" w:eastAsia="Courier New" w:hAnsi="Courier New"/>
          <w:sz w:val="17"/>
          <w:szCs w:val="17"/>
          <w:color w:val="auto"/>
        </w:rPr>
        <w:t>2.3. Assignee's obligation to pay Basic Rent under the Lease Agreement shall commence effective November 15, 1999 (pro-rated for the month of November, 1999). Basic Rent, and all other payment obligations of Assignee pursuant to the Lease Agreement shall be paid to Lessor as set forth in the Lease Agreement.</w:t>
      </w:r>
    </w:p>
    <w:p>
      <w:pPr>
        <w:spacing w:after="0" w:line="202" w:lineRule="exact"/>
        <w:rPr>
          <w:sz w:val="20"/>
          <w:szCs w:val="20"/>
          <w:color w:val="auto"/>
        </w:rPr>
      </w:pPr>
    </w:p>
    <w:p>
      <w:pPr>
        <w:ind w:right="2299" w:firstLine="504"/>
        <w:spacing w:after="0" w:line="239" w:lineRule="auto"/>
        <w:tabs>
          <w:tab w:leader="none" w:pos="8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Indemnity. Assignee shall defend, indemnify and/or hold harmless Assignor from and against all liabilities, claims, suits, proceedings, appeals, damages, demands, and allegations (collectively "Claims") pertaining to: Assignee's use and/or occupancy of the Premises; Lessor's Claims, and breaches of the Lease Agreement attributable to Assignee; and all conduct, malfeasance, omissions and commissions of Assignee and its agents, employees, contractors, and invitees.</w:t>
      </w:r>
    </w:p>
    <w:p>
      <w:pPr>
        <w:spacing w:after="0" w:line="199" w:lineRule="exact"/>
        <w:rPr>
          <w:rFonts w:ascii="Courier New" w:cs="Courier New" w:eastAsia="Courier New" w:hAnsi="Courier New"/>
          <w:sz w:val="17"/>
          <w:szCs w:val="17"/>
          <w:color w:val="auto"/>
        </w:rPr>
      </w:pPr>
    </w:p>
    <w:p>
      <w:pPr>
        <w:ind w:right="2399" w:firstLine="504"/>
        <w:spacing w:after="0" w:line="239" w:lineRule="auto"/>
        <w:tabs>
          <w:tab w:leader="none" w:pos="8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Deposit. Assignee shall reimburse to Assignor Assignor's security deposit of Thirty-Seven Thousand Nine Hundred and Eighty-Five Dollars ($37,985). Lessor, in turn, shall transfer Assignor's security deposit of Thirty-Seven Thousand Nine Hundred and Eighty-Five Dollars ($37,985) to Assignee's account. Landlord hereby confirms that there are no outstanding liabilities applicable to the Security Deposit.</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3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2</w:t>
      </w:r>
    </w:p>
    <w:p>
      <w:pPr>
        <w:spacing w:after="0" w:line="198" w:lineRule="exact"/>
        <w:rPr>
          <w:sz w:val="20"/>
          <w:szCs w:val="20"/>
          <w:color w:val="auto"/>
        </w:rPr>
      </w:pPr>
    </w:p>
    <w:p>
      <w:pPr>
        <w:ind w:left="-300" w:right="2599" w:firstLine="504"/>
        <w:spacing w:after="0" w:line="236" w:lineRule="auto"/>
        <w:tabs>
          <w:tab w:leader="none" w:pos="50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Precedent. The following are conditions precedent to this Lease Assignment:</w:t>
      </w:r>
    </w:p>
    <w:p>
      <w:pPr>
        <w:spacing w:after="0" w:line="199" w:lineRule="exact"/>
        <w:rPr>
          <w:sz w:val="20"/>
          <w:szCs w:val="20"/>
          <w:color w:val="auto"/>
        </w:rPr>
      </w:pPr>
    </w:p>
    <w:p>
      <w:pPr>
        <w:ind w:left="700" w:right="2299"/>
        <w:spacing w:after="0" w:line="236" w:lineRule="auto"/>
        <w:rPr>
          <w:sz w:val="20"/>
          <w:szCs w:val="20"/>
          <w:color w:val="auto"/>
        </w:rPr>
      </w:pPr>
      <w:r>
        <w:rPr>
          <w:rFonts w:ascii="Courier New" w:cs="Courier New" w:eastAsia="Courier New" w:hAnsi="Courier New"/>
          <w:sz w:val="17"/>
          <w:szCs w:val="17"/>
          <w:color w:val="auto"/>
        </w:rPr>
        <w:t>5.1. This Lease Assignment is conditioned upon the written consent of Lessor pursuant to the Lease Agreement.</w:t>
      </w:r>
    </w:p>
    <w:p>
      <w:pPr>
        <w:spacing w:after="0" w:line="199" w:lineRule="exact"/>
        <w:rPr>
          <w:sz w:val="20"/>
          <w:szCs w:val="20"/>
          <w:color w:val="auto"/>
        </w:rPr>
      </w:pPr>
    </w:p>
    <w:p>
      <w:pPr>
        <w:ind w:left="700" w:right="2299"/>
        <w:spacing w:after="0" w:line="237" w:lineRule="auto"/>
        <w:rPr>
          <w:sz w:val="20"/>
          <w:szCs w:val="20"/>
          <w:color w:val="auto"/>
        </w:rPr>
      </w:pPr>
      <w:r>
        <w:rPr>
          <w:rFonts w:ascii="Courier New" w:cs="Courier New" w:eastAsia="Courier New" w:hAnsi="Courier New"/>
          <w:sz w:val="17"/>
          <w:szCs w:val="17"/>
          <w:color w:val="auto"/>
        </w:rPr>
        <w:t>5.2. This Lease Assignment is conditioned upon Assignee's physical inspection of the Premises solely to verify that the building systems are in good working order.</w:t>
      </w:r>
    </w:p>
    <w:p>
      <w:pPr>
        <w:spacing w:after="0" w:line="200" w:lineRule="exact"/>
        <w:rPr>
          <w:sz w:val="20"/>
          <w:szCs w:val="20"/>
          <w:color w:val="auto"/>
        </w:rPr>
      </w:pPr>
    </w:p>
    <w:p>
      <w:pPr>
        <w:ind w:left="700" w:right="2199"/>
        <w:spacing w:after="0" w:line="238" w:lineRule="auto"/>
        <w:rPr>
          <w:sz w:val="20"/>
          <w:szCs w:val="20"/>
          <w:color w:val="auto"/>
        </w:rPr>
      </w:pPr>
      <w:r>
        <w:rPr>
          <w:rFonts w:ascii="Courier New" w:cs="Courier New" w:eastAsia="Courier New" w:hAnsi="Courier New"/>
          <w:sz w:val="17"/>
          <w:szCs w:val="17"/>
          <w:color w:val="auto"/>
        </w:rPr>
        <w:t>5.3. This Lease Assignment is conditioned upon receipt of and approval by Assignor of Assignee's written intended use and planned modifications, if any, of and to the Premises. Assignee covenants to Assignor to abide by such written intended use and planned modifications, if any.</w:t>
      </w:r>
    </w:p>
    <w:p>
      <w:pPr>
        <w:spacing w:after="0" w:line="202" w:lineRule="exact"/>
        <w:rPr>
          <w:sz w:val="20"/>
          <w:szCs w:val="20"/>
          <w:color w:val="auto"/>
        </w:rPr>
      </w:pPr>
    </w:p>
    <w:p>
      <w:pPr>
        <w:ind w:left="-300" w:right="2199" w:firstLine="504"/>
        <w:spacing w:after="0" w:line="238" w:lineRule="auto"/>
        <w:tabs>
          <w:tab w:leader="none" w:pos="5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Limited Release of Lessor. Lessor shall not, by reason of this Lease Assignment, nor by reason of collection of the rents from Assignee, be deemed liable to Assignee for any failure of Assignor to perform and comply with any of Assignor's obligations to Assignee under this Lease Assignment.</w:t>
      </w:r>
    </w:p>
    <w:p>
      <w:pPr>
        <w:spacing w:after="0" w:line="194" w:lineRule="exact"/>
        <w:rPr>
          <w:rFonts w:ascii="Courier New" w:cs="Courier New" w:eastAsia="Courier New" w:hAnsi="Courier New"/>
          <w:sz w:val="17"/>
          <w:szCs w:val="17"/>
          <w:color w:val="auto"/>
        </w:rPr>
      </w:pPr>
    </w:p>
    <w:p>
      <w:pPr>
        <w:ind w:left="500" w:hanging="296"/>
        <w:spacing w:after="0"/>
        <w:tabs>
          <w:tab w:leader="none" w:pos="5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Lessor Consent/Limited Waiver/Release by Lessor.</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7.1. Lessor hereby consents to this Lease Assignment.</w:t>
      </w:r>
    </w:p>
    <w:p>
      <w:pPr>
        <w:spacing w:after="0" w:line="198" w:lineRule="exact"/>
        <w:rPr>
          <w:sz w:val="20"/>
          <w:szCs w:val="20"/>
          <w:color w:val="auto"/>
        </w:rPr>
      </w:pPr>
    </w:p>
    <w:p>
      <w:pPr>
        <w:jc w:val="both"/>
        <w:ind w:left="700" w:right="2199"/>
        <w:spacing w:after="0" w:line="237" w:lineRule="auto"/>
        <w:rPr>
          <w:sz w:val="20"/>
          <w:szCs w:val="20"/>
          <w:color w:val="auto"/>
        </w:rPr>
      </w:pPr>
      <w:r>
        <w:rPr>
          <w:rFonts w:ascii="Courier New" w:cs="Courier New" w:eastAsia="Courier New" w:hAnsi="Courier New"/>
          <w:sz w:val="17"/>
          <w:szCs w:val="17"/>
          <w:color w:val="auto"/>
        </w:rPr>
        <w:t>7.2. Lessor hereby waives their right, pursuant to Article 12.2(g) of the Lease Agreement, to require that the Security Deposit be increased to an amount equal to six (6) times the monthly Base Rent.</w:t>
      </w:r>
    </w:p>
    <w:p>
      <w:pPr>
        <w:spacing w:after="0" w:line="200" w:lineRule="exact"/>
        <w:rPr>
          <w:sz w:val="20"/>
          <w:szCs w:val="20"/>
          <w:color w:val="auto"/>
        </w:rPr>
      </w:pPr>
    </w:p>
    <w:p>
      <w:pPr>
        <w:jc w:val="both"/>
        <w:ind w:left="700" w:right="2199"/>
        <w:spacing w:after="0" w:line="237" w:lineRule="auto"/>
        <w:rPr>
          <w:sz w:val="20"/>
          <w:szCs w:val="20"/>
          <w:color w:val="auto"/>
        </w:rPr>
      </w:pPr>
      <w:r>
        <w:rPr>
          <w:rFonts w:ascii="Courier New" w:cs="Courier New" w:eastAsia="Courier New" w:hAnsi="Courier New"/>
          <w:sz w:val="17"/>
          <w:szCs w:val="17"/>
          <w:color w:val="auto"/>
        </w:rPr>
        <w:t>7.3. Lessor hereby waives their right, pursuant to Article 12.2(h) of the Lease Agreement, to require the amount and adjustment structure of the rent be adjusted.</w:t>
      </w:r>
    </w:p>
    <w:p>
      <w:pPr>
        <w:spacing w:after="0" w:line="200" w:lineRule="exact"/>
        <w:rPr>
          <w:sz w:val="20"/>
          <w:szCs w:val="20"/>
          <w:color w:val="auto"/>
        </w:rPr>
      </w:pPr>
    </w:p>
    <w:p>
      <w:pPr>
        <w:ind w:left="700" w:right="2399"/>
        <w:spacing w:after="0" w:line="239" w:lineRule="auto"/>
        <w:rPr>
          <w:sz w:val="20"/>
          <w:szCs w:val="20"/>
          <w:color w:val="auto"/>
        </w:rPr>
      </w:pPr>
      <w:r>
        <w:rPr>
          <w:rFonts w:ascii="Courier New" w:cs="Courier New" w:eastAsia="Courier New" w:hAnsi="Courier New"/>
          <w:sz w:val="17"/>
          <w:szCs w:val="17"/>
          <w:color w:val="auto"/>
        </w:rPr>
        <w:t>7.4. Should Assignee and Lessor agree to a lease term beyond the Original Term (which would include, without limitation, exercise of the Option), then Lessor hereby releases Assignor, effective at such time, from all Claims pertaining to the Premises, known and unknown, including without limitation, Assignor's and Assignee's use and occupancy of the Premises, and in that regard, Lessor hereby waives all of their rights afforded to them under California Civil Code Section 1542, which provides:</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919"/>
          </w:cols>
          <w:pgMar w:left="540" w:top="30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3</w:t>
      </w:r>
    </w:p>
    <w:p>
      <w:pPr>
        <w:spacing w:after="0" w:line="198" w:lineRule="exact"/>
        <w:rPr>
          <w:sz w:val="20"/>
          <w:szCs w:val="20"/>
          <w:color w:val="auto"/>
        </w:rPr>
      </w:pPr>
    </w:p>
    <w:p>
      <w:pPr>
        <w:ind w:left="1200" w:right="2199"/>
        <w:spacing w:after="0" w:line="238" w:lineRule="auto"/>
        <w:rPr>
          <w:sz w:val="20"/>
          <w:szCs w:val="20"/>
          <w:color w:val="auto"/>
        </w:rPr>
      </w:pPr>
      <w:r>
        <w:rPr>
          <w:rFonts w:ascii="Courier New" w:cs="Courier New" w:eastAsia="Courier New" w:hAnsi="Courier New"/>
          <w:sz w:val="17"/>
          <w:szCs w:val="17"/>
          <w:color w:val="auto"/>
        </w:rPr>
        <w:t>Section 1542. CERTAIN CLAIMS NOT AFFECTED BY GENERAL RELEASE. A general release does not extend to claims which the creditor does not know or suspect to exist in his favor at the time of executing the release, which if known by him must have materially affected his settlement with the debtor.</w:t>
      </w:r>
    </w:p>
    <w:p>
      <w:pPr>
        <w:spacing w:after="0" w:line="202" w:lineRule="exact"/>
        <w:rPr>
          <w:sz w:val="20"/>
          <w:szCs w:val="20"/>
          <w:color w:val="auto"/>
        </w:rPr>
      </w:pPr>
    </w:p>
    <w:p>
      <w:pPr>
        <w:ind w:left="-300" w:right="2199" w:firstLine="504"/>
        <w:spacing w:after="0" w:line="237" w:lineRule="auto"/>
        <w:tabs>
          <w:tab w:leader="none" w:pos="50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Assignor's Warranties and Covenants. In addition to other warranties and covenants which may be set forth herein, Assignor warrants and covenants as follows:</w:t>
      </w:r>
    </w:p>
    <w:p>
      <w:pPr>
        <w:spacing w:after="0" w:line="200" w:lineRule="exact"/>
        <w:rPr>
          <w:sz w:val="20"/>
          <w:szCs w:val="20"/>
          <w:color w:val="auto"/>
        </w:rPr>
      </w:pPr>
    </w:p>
    <w:p>
      <w:pPr>
        <w:ind w:left="700" w:right="2199"/>
        <w:spacing w:after="0" w:line="238" w:lineRule="auto"/>
        <w:rPr>
          <w:sz w:val="20"/>
          <w:szCs w:val="20"/>
          <w:color w:val="auto"/>
        </w:rPr>
      </w:pPr>
      <w:r>
        <w:rPr>
          <w:rFonts w:ascii="Courier New" w:cs="Courier New" w:eastAsia="Courier New" w:hAnsi="Courier New"/>
          <w:sz w:val="17"/>
          <w:szCs w:val="17"/>
          <w:color w:val="auto"/>
        </w:rPr>
        <w:t>8.1. Assignor warrants that it is the Lessee under the Lease Agreement, that it is in compliance with all of its obligations under the Lease Agreement, and that it is not in default with respect to the Lease Agreement.</w:t>
      </w:r>
    </w:p>
    <w:p>
      <w:pPr>
        <w:spacing w:after="0" w:line="200" w:lineRule="exact"/>
        <w:rPr>
          <w:sz w:val="20"/>
          <w:szCs w:val="20"/>
          <w:color w:val="auto"/>
        </w:rPr>
      </w:pPr>
    </w:p>
    <w:p>
      <w:pPr>
        <w:ind w:left="700" w:right="2199"/>
        <w:spacing w:after="0" w:line="238" w:lineRule="auto"/>
        <w:rPr>
          <w:sz w:val="20"/>
          <w:szCs w:val="20"/>
          <w:color w:val="auto"/>
        </w:rPr>
      </w:pPr>
      <w:r>
        <w:rPr>
          <w:rFonts w:ascii="Courier New" w:cs="Courier New" w:eastAsia="Courier New" w:hAnsi="Courier New"/>
          <w:sz w:val="17"/>
          <w:szCs w:val="17"/>
          <w:color w:val="auto"/>
        </w:rPr>
        <w:t>8.2. Assignor covenants that, provided that Assignee discharges all of its obligations hereunder and pursuant to the Lease Agreement, that Assignor will take no action which would interfere with or terminate Assignee's rights under the Lease Agreement.</w:t>
      </w:r>
    </w:p>
    <w:p>
      <w:pPr>
        <w:spacing w:after="0" w:line="200" w:lineRule="exact"/>
        <w:rPr>
          <w:sz w:val="20"/>
          <w:szCs w:val="20"/>
          <w:color w:val="auto"/>
        </w:rPr>
      </w:pPr>
    </w:p>
    <w:p>
      <w:pPr>
        <w:ind w:left="-300" w:right="2199" w:firstLine="504"/>
        <w:spacing w:after="0" w:line="237" w:lineRule="auto"/>
        <w:tabs>
          <w:tab w:leader="none" w:pos="50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Third-Party Beneficiary. Lessor shall be a third-party beneficiary under this Lease Assignment. There shall be no other third-party beneficiaries under this Lease Assignment.</w:t>
      </w:r>
    </w:p>
    <w:p>
      <w:pPr>
        <w:spacing w:after="0" w:line="200" w:lineRule="exact"/>
        <w:rPr>
          <w:rFonts w:ascii="Courier New" w:cs="Courier New" w:eastAsia="Courier New" w:hAnsi="Courier New"/>
          <w:sz w:val="17"/>
          <w:szCs w:val="17"/>
          <w:color w:val="auto"/>
        </w:rPr>
      </w:pPr>
    </w:p>
    <w:p>
      <w:pPr>
        <w:ind w:left="-300" w:right="2199" w:firstLine="504"/>
        <w:spacing w:after="0" w:line="239" w:lineRule="auto"/>
        <w:tabs>
          <w:tab w:leader="none" w:pos="60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Construction. Unless otherwise expressly defined in this Lease Assignment, all terms herein shall have the same meaning as the terms have in the Lease Agreement. This Lease Assignment shall not be construed as if it had been prepared by one of the parties, but rather as if all parties had prepared the same. All recitals are incorporated into this Lease Assignment by reference. The parties hereby waive California Civil Code Section 1654 which states "In cases of uncertainty not removed by the preceding rules, the language of a contract should be interpreted most strongly against the party who causes the uncertainty to exist."</w:t>
      </w:r>
    </w:p>
    <w:p>
      <w:pPr>
        <w:spacing w:after="0" w:line="201" w:lineRule="exact"/>
        <w:rPr>
          <w:rFonts w:ascii="Courier New" w:cs="Courier New" w:eastAsia="Courier New" w:hAnsi="Courier New"/>
          <w:sz w:val="17"/>
          <w:szCs w:val="17"/>
          <w:color w:val="auto"/>
        </w:rPr>
      </w:pPr>
    </w:p>
    <w:p>
      <w:pPr>
        <w:ind w:left="-300" w:right="2199" w:firstLine="504"/>
        <w:spacing w:after="0" w:line="238" w:lineRule="auto"/>
        <w:tabs>
          <w:tab w:leader="none" w:pos="60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Brokers. The parties warrant to each other that CB Richard Ellis is the sole broker in this Lease Assignment, representing both parties. Both parties warrant that no other broker has been engaged on their behalf with respect to this Lease Assignment.</w:t>
      </w:r>
    </w:p>
    <w:p>
      <w:pPr>
        <w:spacing w:after="0" w:line="194" w:lineRule="exact"/>
        <w:rPr>
          <w:rFonts w:ascii="Courier New" w:cs="Courier New" w:eastAsia="Courier New" w:hAnsi="Courier New"/>
          <w:sz w:val="17"/>
          <w:szCs w:val="17"/>
          <w:color w:val="auto"/>
        </w:rPr>
      </w:pPr>
    </w:p>
    <w:p>
      <w:pPr>
        <w:ind w:left="600" w:hanging="396"/>
        <w:spacing w:after="0"/>
        <w:tabs>
          <w:tab w:leader="none" w:pos="6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left="700" w:right="2599"/>
        <w:spacing w:after="0" w:line="236" w:lineRule="auto"/>
        <w:rPr>
          <w:sz w:val="20"/>
          <w:szCs w:val="20"/>
          <w:color w:val="auto"/>
        </w:rPr>
      </w:pPr>
      <w:r>
        <w:rPr>
          <w:rFonts w:ascii="Courier New" w:cs="Courier New" w:eastAsia="Courier New" w:hAnsi="Courier New"/>
          <w:sz w:val="17"/>
          <w:szCs w:val="17"/>
          <w:color w:val="auto"/>
        </w:rPr>
        <w:t>12.1. Time is of the Essence. Time is of the essence of this Lease Assignment and each and every part hereof.</w:t>
      </w:r>
    </w:p>
    <w:p>
      <w:pPr>
        <w:spacing w:after="0" w:line="199" w:lineRule="exact"/>
        <w:rPr>
          <w:sz w:val="20"/>
          <w:szCs w:val="20"/>
          <w:color w:val="auto"/>
        </w:rPr>
      </w:pPr>
    </w:p>
    <w:p>
      <w:pPr>
        <w:ind w:left="700" w:right="2199"/>
        <w:spacing w:after="0" w:line="238" w:lineRule="auto"/>
        <w:rPr>
          <w:sz w:val="20"/>
          <w:szCs w:val="20"/>
          <w:color w:val="auto"/>
        </w:rPr>
      </w:pPr>
      <w:r>
        <w:rPr>
          <w:rFonts w:ascii="Courier New" w:cs="Courier New" w:eastAsia="Courier New" w:hAnsi="Courier New"/>
          <w:sz w:val="17"/>
          <w:szCs w:val="17"/>
          <w:color w:val="auto"/>
        </w:rPr>
        <w:t>12.2. Notices. Notices, requests, demands and other communications required or permitted to be given under this Lease Assignment shall be in writing and shall be served personally or shall be delivered to the party to whom notice is to be</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919"/>
          </w:cols>
          <w:pgMar w:left="540" w:top="30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4</w:t>
      </w:r>
    </w:p>
    <w:p>
      <w:pPr>
        <w:spacing w:after="0" w:line="6" w:lineRule="exact"/>
        <w:rPr>
          <w:sz w:val="20"/>
          <w:szCs w:val="20"/>
          <w:color w:val="auto"/>
        </w:rPr>
      </w:pPr>
    </w:p>
    <w:p>
      <w:pPr>
        <w:ind w:left="700" w:right="2699"/>
        <w:spacing w:after="0" w:line="236" w:lineRule="auto"/>
        <w:rPr>
          <w:sz w:val="20"/>
          <w:szCs w:val="20"/>
          <w:color w:val="auto"/>
        </w:rPr>
      </w:pPr>
      <w:r>
        <w:rPr>
          <w:rFonts w:ascii="Courier New" w:cs="Courier New" w:eastAsia="Courier New" w:hAnsi="Courier New"/>
          <w:sz w:val="17"/>
          <w:szCs w:val="17"/>
          <w:color w:val="auto"/>
        </w:rPr>
        <w:t>given, by reputable overnight mail equivalent carrier or by first class mail, properly posted and addressed as follows:</w:t>
      </w:r>
    </w:p>
    <w:p>
      <w:pPr>
        <w:spacing w:after="0" w:line="194"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To Assignor: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Cubic Defense Systems, Inc.</w:t>
      </w:r>
    </w:p>
    <w:p>
      <w:pPr>
        <w:ind w:left="3320"/>
        <w:spacing w:after="0"/>
        <w:tabs>
          <w:tab w:leader="none" w:pos="4500" w:val="left"/>
        </w:tabs>
        <w:rPr>
          <w:sz w:val="20"/>
          <w:szCs w:val="20"/>
          <w:color w:val="auto"/>
        </w:rPr>
      </w:pPr>
      <w:r>
        <w:rPr>
          <w:rFonts w:ascii="Courier New" w:cs="Courier New" w:eastAsia="Courier New" w:hAnsi="Courier New"/>
          <w:sz w:val="17"/>
          <w:szCs w:val="17"/>
          <w:color w:val="auto"/>
        </w:rPr>
        <w:t>Attention:</w:t>
        <w:tab/>
        <w:t>John D. Thomas</w:t>
      </w:r>
    </w:p>
    <w:p>
      <w:pPr>
        <w:ind w:left="3320"/>
        <w:spacing w:after="0"/>
        <w:rPr>
          <w:sz w:val="20"/>
          <w:szCs w:val="20"/>
          <w:color w:val="auto"/>
        </w:rPr>
      </w:pPr>
      <w:r>
        <w:rPr>
          <w:rFonts w:ascii="Courier New" w:cs="Courier New" w:eastAsia="Courier New" w:hAnsi="Courier New"/>
          <w:sz w:val="17"/>
          <w:szCs w:val="17"/>
          <w:color w:val="auto"/>
        </w:rPr>
        <w:t>9333 Balboa Avenue</w:t>
      </w:r>
    </w:p>
    <w:p>
      <w:pPr>
        <w:ind w:left="3320"/>
        <w:spacing w:after="0"/>
        <w:rPr>
          <w:sz w:val="20"/>
          <w:szCs w:val="20"/>
          <w:color w:val="auto"/>
        </w:rPr>
      </w:pPr>
      <w:r>
        <w:rPr>
          <w:rFonts w:ascii="Courier New" w:cs="Courier New" w:eastAsia="Courier New" w:hAnsi="Courier New"/>
          <w:sz w:val="17"/>
          <w:szCs w:val="17"/>
          <w:color w:val="auto"/>
        </w:rPr>
        <w:t>San Diego, CA 92123</w:t>
      </w:r>
    </w:p>
    <w:p>
      <w:pPr>
        <w:ind w:left="3320"/>
        <w:spacing w:after="0"/>
        <w:tabs>
          <w:tab w:leader="none" w:pos="390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6"/>
          <w:szCs w:val="16"/>
          <w:color w:val="auto"/>
        </w:rPr>
        <w:t>619-505-1508</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Legal Department</w:t>
      </w:r>
    </w:p>
    <w:p>
      <w:pPr>
        <w:ind w:left="3320"/>
        <w:spacing w:after="0"/>
        <w:rPr>
          <w:sz w:val="20"/>
          <w:szCs w:val="20"/>
          <w:color w:val="auto"/>
        </w:rPr>
      </w:pPr>
      <w:r>
        <w:rPr>
          <w:rFonts w:ascii="Courier New" w:cs="Courier New" w:eastAsia="Courier New" w:hAnsi="Courier New"/>
          <w:sz w:val="17"/>
          <w:szCs w:val="17"/>
          <w:color w:val="auto"/>
        </w:rPr>
        <w:t>Cubic</w:t>
      </w:r>
    </w:p>
    <w:p>
      <w:pPr>
        <w:ind w:left="3320"/>
        <w:spacing w:after="0"/>
        <w:rPr>
          <w:sz w:val="20"/>
          <w:szCs w:val="20"/>
          <w:color w:val="auto"/>
        </w:rPr>
      </w:pPr>
      <w:r>
        <w:rPr>
          <w:rFonts w:ascii="Courier New" w:cs="Courier New" w:eastAsia="Courier New" w:hAnsi="Courier New"/>
          <w:sz w:val="17"/>
          <w:szCs w:val="17"/>
          <w:color w:val="auto"/>
        </w:rPr>
        <w:t>9333 Balboa Avenue</w:t>
      </w:r>
    </w:p>
    <w:p>
      <w:pPr>
        <w:ind w:left="3320"/>
        <w:spacing w:after="0"/>
        <w:rPr>
          <w:sz w:val="20"/>
          <w:szCs w:val="20"/>
          <w:color w:val="auto"/>
        </w:rPr>
      </w:pPr>
      <w:r>
        <w:rPr>
          <w:rFonts w:ascii="Courier New" w:cs="Courier New" w:eastAsia="Courier New" w:hAnsi="Courier New"/>
          <w:sz w:val="17"/>
          <w:szCs w:val="17"/>
          <w:color w:val="auto"/>
        </w:rPr>
        <w:t>San Diego, CA 92123</w:t>
      </w:r>
    </w:p>
    <w:p>
      <w:pPr>
        <w:ind w:left="3320"/>
        <w:spacing w:after="0"/>
        <w:tabs>
          <w:tab w:leader="none" w:pos="390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6"/>
          <w:szCs w:val="16"/>
          <w:color w:val="auto"/>
        </w:rPr>
        <w:t>619-505-1559</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To Assignee:</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Cohu, Inc.</w:t>
      </w:r>
    </w:p>
    <w:p>
      <w:pPr>
        <w:ind w:left="3320"/>
        <w:spacing w:after="0"/>
        <w:rPr>
          <w:sz w:val="20"/>
          <w:szCs w:val="20"/>
          <w:color w:val="auto"/>
        </w:rPr>
      </w:pPr>
      <w:r>
        <w:rPr>
          <w:rFonts w:ascii="Courier New" w:cs="Courier New" w:eastAsia="Courier New" w:hAnsi="Courier New"/>
          <w:sz w:val="17"/>
          <w:szCs w:val="17"/>
          <w:color w:val="auto"/>
        </w:rPr>
        <w:t>5755 Kearny Villa Road</w:t>
      </w:r>
    </w:p>
    <w:p>
      <w:pPr>
        <w:ind w:left="3320"/>
        <w:spacing w:after="0"/>
        <w:rPr>
          <w:sz w:val="20"/>
          <w:szCs w:val="20"/>
          <w:color w:val="auto"/>
        </w:rPr>
      </w:pPr>
      <w:r>
        <w:rPr>
          <w:rFonts w:ascii="Courier New" w:cs="Courier New" w:eastAsia="Courier New" w:hAnsi="Courier New"/>
          <w:sz w:val="17"/>
          <w:szCs w:val="17"/>
          <w:color w:val="auto"/>
        </w:rPr>
        <w:t>San Diego, CA 92123-1111</w:t>
      </w:r>
    </w:p>
    <w:p>
      <w:pPr>
        <w:ind w:left="3320"/>
        <w:spacing w:after="0"/>
        <w:tabs>
          <w:tab w:leader="none" w:pos="50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John Allen</w:t>
      </w:r>
    </w:p>
    <w:p>
      <w:pPr>
        <w:spacing w:after="0" w:line="198" w:lineRule="exact"/>
        <w:rPr>
          <w:sz w:val="20"/>
          <w:szCs w:val="20"/>
          <w:color w:val="auto"/>
        </w:rPr>
      </w:pPr>
    </w:p>
    <w:p>
      <w:pPr>
        <w:ind w:left="700" w:right="2199"/>
        <w:spacing w:after="0" w:line="239" w:lineRule="auto"/>
        <w:rPr>
          <w:sz w:val="20"/>
          <w:szCs w:val="20"/>
          <w:color w:val="auto"/>
        </w:rPr>
      </w:pPr>
      <w:r>
        <w:rPr>
          <w:rFonts w:ascii="Courier New" w:cs="Courier New" w:eastAsia="Courier New" w:hAnsi="Courier New"/>
          <w:sz w:val="17"/>
          <w:szCs w:val="17"/>
          <w:color w:val="auto"/>
        </w:rPr>
        <w:t>12.3. Attorneys' Fees. In the event of any action at law or in equity between the parties hereto to enforce any of the provisions hereof, the unsuccessful party or parties to such litigation including any appeals, shall pay to the successful party or parties all costs and expenses, including reasonable attorneys' fees, incurred therein by such successful party or parties; and if such successful party or parties shall recover judgment in any such action or proceeding, such costs, expenses and attorneys' fees may be included in and as part of such judgment. The successful party shall be the party who is entitled to recover its costs of suit, whether or not the suit proceeds to final judgment.</w:t>
      </w:r>
    </w:p>
    <w:p>
      <w:pPr>
        <w:spacing w:after="0" w:line="203" w:lineRule="exact"/>
        <w:rPr>
          <w:sz w:val="20"/>
          <w:szCs w:val="20"/>
          <w:color w:val="auto"/>
        </w:rPr>
      </w:pPr>
    </w:p>
    <w:p>
      <w:pPr>
        <w:ind w:left="700" w:right="2299"/>
        <w:spacing w:after="0" w:line="257" w:lineRule="auto"/>
        <w:rPr>
          <w:sz w:val="20"/>
          <w:szCs w:val="20"/>
          <w:color w:val="auto"/>
        </w:rPr>
      </w:pPr>
      <w:r>
        <w:rPr>
          <w:rFonts w:ascii="Courier New" w:cs="Courier New" w:eastAsia="Courier New" w:hAnsi="Courier New"/>
          <w:sz w:val="16"/>
          <w:szCs w:val="16"/>
          <w:color w:val="auto"/>
        </w:rPr>
        <w:t>12.4. Governing Law and Venue. This Lease Assignment shall be construed in accordance with the laws of the State of California. Any action brought at law or in equity relating to or in connection with this Lease Assignment must be maintained in San Diego, California.</w:t>
      </w:r>
    </w:p>
    <w:p>
      <w:pPr>
        <w:spacing w:after="0" w:line="187" w:lineRule="exact"/>
        <w:rPr>
          <w:sz w:val="20"/>
          <w:szCs w:val="20"/>
          <w:color w:val="auto"/>
        </w:rPr>
      </w:pPr>
    </w:p>
    <w:p>
      <w:pPr>
        <w:jc w:val="both"/>
        <w:ind w:left="700" w:right="2499"/>
        <w:spacing w:after="0" w:line="237" w:lineRule="auto"/>
        <w:rPr>
          <w:sz w:val="20"/>
          <w:szCs w:val="20"/>
          <w:color w:val="auto"/>
        </w:rPr>
      </w:pPr>
      <w:r>
        <w:rPr>
          <w:rFonts w:ascii="Courier New" w:cs="Courier New" w:eastAsia="Courier New" w:hAnsi="Courier New"/>
          <w:sz w:val="17"/>
          <w:szCs w:val="17"/>
          <w:color w:val="auto"/>
        </w:rPr>
        <w:t>12.5. Integration, Amendment. This Lease Assignment constitutes the full and complete assignment and understanding between the parties hereto and shall</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919"/>
          </w:cols>
          <w:pgMar w:left="540" w:top="30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5</w:t>
      </w:r>
    </w:p>
    <w:p>
      <w:pPr>
        <w:spacing w:after="0" w:line="6" w:lineRule="exact"/>
        <w:rPr>
          <w:sz w:val="20"/>
          <w:szCs w:val="20"/>
          <w:color w:val="auto"/>
        </w:rPr>
      </w:pPr>
    </w:p>
    <w:p>
      <w:pPr>
        <w:ind w:left="700" w:right="2199"/>
        <w:spacing w:after="0" w:line="238" w:lineRule="auto"/>
        <w:rPr>
          <w:sz w:val="20"/>
          <w:szCs w:val="20"/>
          <w:color w:val="auto"/>
        </w:rPr>
      </w:pPr>
      <w:r>
        <w:rPr>
          <w:rFonts w:ascii="Courier New" w:cs="Courier New" w:eastAsia="Courier New" w:hAnsi="Courier New"/>
          <w:sz w:val="17"/>
          <w:szCs w:val="17"/>
          <w:color w:val="auto"/>
        </w:rPr>
        <w:t>supersede any and all prior and contemporaneous written and oral agreements concerning the subject matter contained herein. This Lease Assignment and any portions thereof may be modified, amended or waived only by a written instrument executed by the party against whom such amendment, modification or waiver shall be enforced.</w:t>
      </w:r>
    </w:p>
    <w:p>
      <w:pPr>
        <w:spacing w:after="0" w:line="202" w:lineRule="exact"/>
        <w:rPr>
          <w:sz w:val="20"/>
          <w:szCs w:val="20"/>
          <w:color w:val="auto"/>
        </w:rPr>
      </w:pPr>
    </w:p>
    <w:p>
      <w:pPr>
        <w:ind w:left="700" w:right="2499"/>
        <w:spacing w:after="0" w:line="238" w:lineRule="auto"/>
        <w:rPr>
          <w:sz w:val="20"/>
          <w:szCs w:val="20"/>
          <w:color w:val="auto"/>
        </w:rPr>
      </w:pPr>
      <w:r>
        <w:rPr>
          <w:rFonts w:ascii="Courier New" w:cs="Courier New" w:eastAsia="Courier New" w:hAnsi="Courier New"/>
          <w:sz w:val="17"/>
          <w:szCs w:val="17"/>
          <w:color w:val="auto"/>
        </w:rPr>
        <w:t>12.6. Headings. The titles or headings of the various paragraphs hereof are intended solely for convenience or reference and are not intended and shall not be deemed to modify or explain any of the provisions of this Lease Assignment.</w:t>
      </w:r>
    </w:p>
    <w:p>
      <w:pPr>
        <w:spacing w:after="0" w:line="200" w:lineRule="exact"/>
        <w:rPr>
          <w:sz w:val="20"/>
          <w:szCs w:val="20"/>
          <w:color w:val="auto"/>
        </w:rPr>
      </w:pPr>
    </w:p>
    <w:p>
      <w:pPr>
        <w:ind w:left="700" w:right="2399"/>
        <w:spacing w:after="0" w:line="257" w:lineRule="auto"/>
        <w:rPr>
          <w:sz w:val="20"/>
          <w:szCs w:val="20"/>
          <w:color w:val="auto"/>
        </w:rPr>
      </w:pPr>
      <w:r>
        <w:rPr>
          <w:rFonts w:ascii="Courier New" w:cs="Courier New" w:eastAsia="Courier New" w:hAnsi="Courier New"/>
          <w:sz w:val="16"/>
          <w:szCs w:val="16"/>
          <w:color w:val="auto"/>
        </w:rPr>
        <w:t>12.7. Severability. If any material condition or provision herein contained is held to be invalid, void or unenforceable by a final judgment of any court of competent jurisdiction, then the remaining provisions of this Lease Assignment remain in full force and effect.</w:t>
      </w:r>
    </w:p>
    <w:p>
      <w:pPr>
        <w:spacing w:after="0" w:line="187" w:lineRule="exact"/>
        <w:rPr>
          <w:sz w:val="20"/>
          <w:szCs w:val="20"/>
          <w:color w:val="auto"/>
        </w:rPr>
      </w:pPr>
    </w:p>
    <w:p>
      <w:pPr>
        <w:ind w:left="700" w:right="2199"/>
        <w:spacing w:after="0" w:line="239" w:lineRule="auto"/>
        <w:rPr>
          <w:sz w:val="20"/>
          <w:szCs w:val="20"/>
          <w:color w:val="auto"/>
        </w:rPr>
      </w:pPr>
      <w:r>
        <w:rPr>
          <w:rFonts w:ascii="Courier New" w:cs="Courier New" w:eastAsia="Courier New" w:hAnsi="Courier New"/>
          <w:sz w:val="17"/>
          <w:szCs w:val="17"/>
          <w:color w:val="auto"/>
        </w:rPr>
        <w:t>12.8. Waiver. No waiver by any party hereto of any breach or default shall be considered to be a waiver of any other breach or default. The waiver of any condition shall not constitute a waiver of any breach of default. The waiver of any condition shall not constitute a waiver of any breach or default with respect to any other condition, representation or warranty.</w:t>
      </w:r>
    </w:p>
    <w:p>
      <w:pPr>
        <w:spacing w:after="0" w:line="198" w:lineRule="exact"/>
        <w:rPr>
          <w:sz w:val="20"/>
          <w:szCs w:val="20"/>
          <w:color w:val="auto"/>
        </w:rPr>
      </w:pPr>
    </w:p>
    <w:p>
      <w:pPr>
        <w:ind w:left="700" w:right="2199"/>
        <w:spacing w:after="0" w:line="237" w:lineRule="auto"/>
        <w:rPr>
          <w:sz w:val="20"/>
          <w:szCs w:val="20"/>
          <w:color w:val="auto"/>
        </w:rPr>
      </w:pPr>
      <w:r>
        <w:rPr>
          <w:rFonts w:ascii="Courier New" w:cs="Courier New" w:eastAsia="Courier New" w:hAnsi="Courier New"/>
          <w:sz w:val="17"/>
          <w:szCs w:val="17"/>
          <w:color w:val="auto"/>
        </w:rPr>
        <w:t>12.9. Relationship Between the Parties. The parties agree that the relationship between them shall not be construed as a partner, agency, joint venture, alter ego, employee or employer.</w:t>
      </w:r>
    </w:p>
    <w:p>
      <w:pPr>
        <w:spacing w:after="0" w:line="200" w:lineRule="exact"/>
        <w:rPr>
          <w:sz w:val="20"/>
          <w:szCs w:val="20"/>
          <w:color w:val="auto"/>
        </w:rPr>
      </w:pPr>
    </w:p>
    <w:p>
      <w:pPr>
        <w:ind w:left="700" w:right="2399"/>
        <w:spacing w:after="0" w:line="238" w:lineRule="auto"/>
        <w:rPr>
          <w:sz w:val="20"/>
          <w:szCs w:val="20"/>
          <w:color w:val="auto"/>
        </w:rPr>
      </w:pPr>
      <w:r>
        <w:rPr>
          <w:rFonts w:ascii="Courier New" w:cs="Courier New" w:eastAsia="Courier New" w:hAnsi="Courier New"/>
          <w:sz w:val="17"/>
          <w:szCs w:val="17"/>
          <w:color w:val="auto"/>
        </w:rPr>
        <w:t>12.10. Further Instruments and Action. The parties agree to execute all instruments and documents and to take all actions as may be required in order to consummate the transaction contemplated by this Lease Assignment.</w:t>
      </w:r>
    </w:p>
    <w:p>
      <w:pPr>
        <w:spacing w:after="0" w:line="200" w:lineRule="exact"/>
        <w:rPr>
          <w:sz w:val="20"/>
          <w:szCs w:val="20"/>
          <w:color w:val="auto"/>
        </w:rPr>
      </w:pPr>
    </w:p>
    <w:p>
      <w:pPr>
        <w:ind w:left="700" w:right="2199"/>
        <w:spacing w:after="0" w:line="239" w:lineRule="auto"/>
        <w:rPr>
          <w:sz w:val="20"/>
          <w:szCs w:val="20"/>
          <w:color w:val="auto"/>
        </w:rPr>
      </w:pPr>
      <w:r>
        <w:rPr>
          <w:rFonts w:ascii="Courier New" w:cs="Courier New" w:eastAsia="Courier New" w:hAnsi="Courier New"/>
          <w:sz w:val="17"/>
          <w:szCs w:val="17"/>
          <w:color w:val="auto"/>
        </w:rPr>
        <w:t>12.11. Assignment. Assignor may assign its rights and obligations under the Lease Assignment to its parent company and/or subsidiaries thereof, and/or to any entity which acquires more than fifty per cent of Assignor. Other than the foregoing, no party may assign any portion of this Lease Assignment without the express written consent of the other party.</w:t>
      </w:r>
    </w:p>
    <w:p>
      <w:pPr>
        <w:spacing w:after="0" w:line="198" w:lineRule="exact"/>
        <w:rPr>
          <w:sz w:val="20"/>
          <w:szCs w:val="20"/>
          <w:color w:val="auto"/>
        </w:rPr>
      </w:pPr>
    </w:p>
    <w:p>
      <w:pPr>
        <w:ind w:left="700" w:right="2199"/>
        <w:spacing w:after="0" w:line="256" w:lineRule="auto"/>
        <w:rPr>
          <w:sz w:val="20"/>
          <w:szCs w:val="20"/>
          <w:color w:val="auto"/>
        </w:rPr>
      </w:pPr>
      <w:r>
        <w:rPr>
          <w:rFonts w:ascii="Courier New" w:cs="Courier New" w:eastAsia="Courier New" w:hAnsi="Courier New"/>
          <w:sz w:val="16"/>
          <w:szCs w:val="16"/>
          <w:color w:val="auto"/>
        </w:rPr>
        <w:t>12.12. Authorization, Execution. Assignee is a Corporation duly organized, existing, and in good standing under the laws of the State of Delaware. The execution and delivery of this Lease Assignment and consummation of this transaction by Assignee have been duly authorized, and no further corporate authorization is necessary on the part of Assignee. This Lease Assignment was executed in San Diego, California, U.S.A. The persons signing this Lease Assignment represent that they are authorized to sign this Lease Assignment.</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30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6</w:t>
      </w:r>
    </w:p>
    <w:p>
      <w:pPr>
        <w:spacing w:after="0" w:line="6" w:lineRule="exact"/>
        <w:rPr>
          <w:sz w:val="20"/>
          <w:szCs w:val="20"/>
          <w:color w:val="auto"/>
        </w:rPr>
      </w:pPr>
    </w:p>
    <w:p>
      <w:pPr>
        <w:ind w:left="700" w:right="2299"/>
        <w:spacing w:after="0" w:line="237" w:lineRule="auto"/>
        <w:rPr>
          <w:sz w:val="20"/>
          <w:szCs w:val="20"/>
          <w:color w:val="auto"/>
        </w:rPr>
      </w:pPr>
      <w:r>
        <w:rPr>
          <w:rFonts w:ascii="Courier New" w:cs="Courier New" w:eastAsia="Courier New" w:hAnsi="Courier New"/>
          <w:sz w:val="17"/>
          <w:szCs w:val="17"/>
          <w:color w:val="auto"/>
        </w:rPr>
        <w:t>12.13. Execution in Counterparts, by Facsimile. This Lease Assignment may be executed in counterparts (i.e. the signatures may be on separate pages) and by facsimile transmission.</w:t>
      </w:r>
    </w:p>
    <w:p>
      <w:pPr>
        <w:spacing w:after="0" w:line="200" w:lineRule="exact"/>
        <w:rPr>
          <w:sz w:val="20"/>
          <w:szCs w:val="20"/>
          <w:color w:val="auto"/>
        </w:rPr>
      </w:pPr>
    </w:p>
    <w:p>
      <w:pPr>
        <w:ind w:left="-300" w:right="2399" w:firstLine="504"/>
        <w:spacing w:after="0" w:line="236" w:lineRule="auto"/>
        <w:tabs>
          <w:tab w:leader="none" w:pos="60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Incumbency. The parties shall provide a Certificate of Incumbency showing the title of signers of this Lease Assignment.</w:t>
      </w:r>
    </w:p>
    <w:p>
      <w:pPr>
        <w:spacing w:after="0" w:line="199" w:lineRule="exact"/>
        <w:rPr>
          <w:rFonts w:ascii="Courier New" w:cs="Courier New" w:eastAsia="Courier New" w:hAnsi="Courier New"/>
          <w:sz w:val="17"/>
          <w:szCs w:val="17"/>
          <w:color w:val="auto"/>
        </w:rPr>
      </w:pPr>
    </w:p>
    <w:p>
      <w:pPr>
        <w:ind w:left="-300" w:right="2199" w:firstLine="504"/>
        <w:spacing w:after="0" w:line="239" w:lineRule="auto"/>
        <w:tabs>
          <w:tab w:leader="none" w:pos="60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Hazardous Substance. In addition to the obligations of the Lessor set forth in Paragraph 6.2 of the Addendum to the Lease Agreement, Assignor shall indemnify, defend and hold harmless Assignee, its directors, officers, agents and employees and the Premises harmless from and against any and all loss, damages, liabilities, judgment, costs, claims, liens, expenses, penalties and attorney's and consultants' fees arising out of or involving and Hazardous Substance or contamination of soil, groundwater or any other material present on the premises caused by Assignor during the period from June 26, 1995 through July 1, 1999, which is the period the Premises have been under the control of Assignor.</w:t>
      </w:r>
    </w:p>
    <w:p>
      <w:pPr>
        <w:spacing w:after="0" w:line="202" w:lineRule="exact"/>
        <w:rPr>
          <w:rFonts w:ascii="Courier New" w:cs="Courier New" w:eastAsia="Courier New" w:hAnsi="Courier New"/>
          <w:sz w:val="17"/>
          <w:szCs w:val="17"/>
          <w:color w:val="auto"/>
        </w:rPr>
      </w:pPr>
    </w:p>
    <w:p>
      <w:pPr>
        <w:ind w:left="-300" w:right="2199" w:firstLine="504"/>
        <w:spacing w:after="0" w:line="256" w:lineRule="auto"/>
        <w:tabs>
          <w:tab w:leader="none" w:pos="6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 Environmental Report. Assignee shall have the right at its own expense to obtain a Phase I Environmental Report on the Premises by August 1, 1999. In the event that Assignee shall obtain such a Report and the Report should specify any environmental issues which cannot be remedied to the satisfaction of Assignee, this Assignment shall be terminated immediately upon notice to Assignor and of no further force or effect. This Paragraph shall be void if Assignee to provide such notice to Assignor on or before August 1, 1999.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ASSIGNOR</w:t>
      </w:r>
    </w:p>
    <w:p>
      <w:pPr>
        <w:ind w:left="3120"/>
        <w:spacing w:after="0"/>
        <w:rPr>
          <w:sz w:val="20"/>
          <w:szCs w:val="20"/>
          <w:color w:val="auto"/>
        </w:rPr>
      </w:pPr>
      <w:r>
        <w:rPr>
          <w:rFonts w:ascii="Courier New" w:cs="Courier New" w:eastAsia="Courier New" w:hAnsi="Courier New"/>
          <w:sz w:val="17"/>
          <w:szCs w:val="17"/>
          <w:color w:val="auto"/>
        </w:rPr>
        <w:t>Cubic Defense Systems, Inc.</w:t>
      </w:r>
    </w:p>
    <w:p>
      <w:pPr>
        <w:spacing w:after="0" w:line="193" w:lineRule="exact"/>
        <w:rPr>
          <w:sz w:val="20"/>
          <w:szCs w:val="20"/>
          <w:color w:val="auto"/>
        </w:rPr>
      </w:pPr>
    </w:p>
    <w:p>
      <w:pPr>
        <w:ind w:left="3120"/>
        <w:spacing w:after="0"/>
        <w:tabs>
          <w:tab w:leader="none" w:pos="40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John D. Thomas</w:t>
      </w:r>
    </w:p>
    <w:p>
      <w:pPr>
        <w:ind w:left="3420"/>
        <w:spacing w:after="0"/>
        <w:rPr>
          <w:sz w:val="20"/>
          <w:szCs w:val="20"/>
          <w:color w:val="auto"/>
        </w:rPr>
      </w:pPr>
      <w:r>
        <w:rPr>
          <w:rFonts w:ascii="Courier New" w:cs="Courier New" w:eastAsia="Courier New" w:hAnsi="Courier New"/>
          <w:sz w:val="17"/>
          <w:szCs w:val="17"/>
          <w:color w:val="auto"/>
        </w:rPr>
        <w:t>--------------------------------------</w:t>
      </w:r>
    </w:p>
    <w:p>
      <w:pPr>
        <w:ind w:left="3120"/>
        <w:spacing w:after="0"/>
        <w:rPr>
          <w:sz w:val="20"/>
          <w:szCs w:val="20"/>
          <w:color w:val="auto"/>
        </w:rPr>
      </w:pPr>
      <w:r>
        <w:rPr>
          <w:rFonts w:ascii="Courier New" w:cs="Courier New" w:eastAsia="Courier New" w:hAnsi="Courier New"/>
          <w:sz w:val="17"/>
          <w:szCs w:val="17"/>
          <w:color w:val="auto"/>
        </w:rPr>
        <w:t>John D. Thomas</w:t>
      </w:r>
    </w:p>
    <w:p>
      <w:pPr>
        <w:ind w:left="3120"/>
        <w:spacing w:after="0"/>
        <w:rPr>
          <w:sz w:val="20"/>
          <w:szCs w:val="20"/>
          <w:color w:val="auto"/>
        </w:rPr>
      </w:pPr>
      <w:r>
        <w:rPr>
          <w:rFonts w:ascii="Courier New" w:cs="Courier New" w:eastAsia="Courier New" w:hAnsi="Courier New"/>
          <w:sz w:val="17"/>
          <w:szCs w:val="17"/>
          <w:color w:val="auto"/>
        </w:rPr>
        <w:t>Vice President &amp; Treasurer</w:t>
      </w:r>
    </w:p>
    <w:p>
      <w:pPr>
        <w:sectPr>
          <w:pgSz w:w="11900" w:h="16838" w:orient="portrait"/>
          <w:cols w:equalWidth="0" w:num="1">
            <w:col w:w="9919"/>
          </w:cols>
          <w:pgMar w:left="540" w:top="303" w:right="1440" w:bottom="1440" w:gutter="0" w:footer="0" w:header="0"/>
        </w:sectPr>
      </w:pPr>
    </w:p>
    <w:p>
      <w:pPr>
        <w:spacing w:after="0" w:line="19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June 24,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3620" w:space="0"/>
            <w:col w:w="6299"/>
          </w:cols>
          <w:pgMar w:left="540" w:top="303" w:right="1440" w:bottom="1440" w:gutter="0" w:footer="0" w:header="0"/>
          <w:type w:val="continuous"/>
        </w:sectPr>
      </w:pPr>
    </w:p>
    <w:p>
      <w:pPr>
        <w:ind w:left="3120"/>
        <w:spacing w:after="0"/>
        <w:rPr>
          <w:sz w:val="20"/>
          <w:szCs w:val="20"/>
          <w:color w:val="auto"/>
        </w:rPr>
      </w:pPr>
      <w:r>
        <w:rPr>
          <w:rFonts w:ascii="Courier New" w:cs="Courier New" w:eastAsia="Courier New" w:hAnsi="Courier New"/>
          <w:sz w:val="17"/>
          <w:szCs w:val="17"/>
          <w:color w:val="auto"/>
        </w:rPr>
        <w:t>ASSIGNEE</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COHU, INC.</w:t>
      </w:r>
    </w:p>
    <w:p>
      <w:pPr>
        <w:sectPr>
          <w:pgSz w:w="11900" w:h="16838" w:orient="portrait"/>
          <w:cols w:equalWidth="0" w:num="1">
            <w:col w:w="9919"/>
          </w:cols>
          <w:pgMar w:left="540" w:top="303" w:right="1440" w:bottom="1440" w:gutter="0" w:footer="0" w:header="0"/>
          <w:type w:val="continuous"/>
        </w:sectPr>
      </w:pP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 Charles A. Schwan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Charles A. Schwan</w:t>
      </w:r>
    </w:p>
    <w:p>
      <w:pPr>
        <w:ind w:left="800"/>
        <w:spacing w:after="0"/>
        <w:rPr>
          <w:sz w:val="20"/>
          <w:szCs w:val="20"/>
          <w:color w:val="auto"/>
        </w:rPr>
      </w:pPr>
      <w:r>
        <w:rPr>
          <w:rFonts w:ascii="Courier New" w:cs="Courier New" w:eastAsia="Courier New" w:hAnsi="Courier New"/>
          <w:sz w:val="17"/>
          <w:szCs w:val="17"/>
          <w:color w:val="auto"/>
        </w:rPr>
        <w:t>[Print Name]</w:t>
      </w:r>
    </w:p>
    <w:p>
      <w:pPr>
        <w:spacing w:after="0" w:line="193" w:lineRule="exact"/>
        <w:rPr>
          <w:sz w:val="20"/>
          <w:szCs w:val="20"/>
          <w:color w:val="auto"/>
        </w:rPr>
      </w:pPr>
    </w:p>
    <w:p>
      <w:pPr>
        <w:sectPr>
          <w:pgSz w:w="11900" w:h="16838" w:orient="portrait"/>
          <w:cols w:equalWidth="0" w:num="2">
            <w:col w:w="3420" w:space="0"/>
            <w:col w:w="6499"/>
          </w:cols>
          <w:pgMar w:left="540" w:top="303" w:right="1440" w:bottom="1440" w:gutter="0" w:footer="0" w:header="0"/>
          <w:type w:val="continuous"/>
        </w:sectPr>
      </w:pP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w:t>
      </w:r>
    </w:p>
    <w:p>
      <w:pPr>
        <w:spacing w:after="0" w:line="199"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June 24, 1999</w:t>
      </w:r>
    </w:p>
    <w:p>
      <w:pPr>
        <w:spacing w:after="0" w:line="200" w:lineRule="exact"/>
        <w:rPr>
          <w:sz w:val="20"/>
          <w:szCs w:val="20"/>
          <w:color w:val="auto"/>
        </w:rPr>
      </w:pPr>
    </w:p>
    <w:p>
      <w:pPr>
        <w:sectPr>
          <w:pgSz w:w="11900" w:h="16838" w:orient="portrait"/>
          <w:cols w:equalWidth="0" w:num="2">
            <w:col w:w="3720" w:space="0"/>
            <w:col w:w="6199"/>
          </w:cols>
          <w:pgMar w:left="540" w:top="303"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19"/>
          </w:cols>
          <w:pgMar w:left="540" w:top="30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Lessor hereby consents to the within Assignment.</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LESSOR</w:t>
      </w:r>
    </w:p>
    <w:p>
      <w:pPr>
        <w:spacing w:after="0" w:line="193" w:lineRule="exact"/>
        <w:rPr>
          <w:sz w:val="20"/>
          <w:szCs w:val="20"/>
          <w:color w:val="auto"/>
        </w:rPr>
      </w:pPr>
    </w:p>
    <w:p>
      <w:pPr>
        <w:ind w:left="3420"/>
        <w:spacing w:after="0"/>
        <w:tabs>
          <w:tab w:leader="none" w:pos="4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Thomas G. Plein</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Thomas G. Plein</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June 24,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3920" w:space="0"/>
            <w:col w:w="6299"/>
          </w:cols>
          <w:pgMar w:left="240" w:top="303" w:right="1440" w:bottom="1440" w:gutter="0" w:footer="0" w:header="0"/>
          <w:type w:val="continuous"/>
        </w:sectPr>
      </w:pPr>
    </w:p>
    <w:p>
      <w:pPr>
        <w:ind w:left="3420"/>
        <w:spacing w:after="0"/>
        <w:tabs>
          <w:tab w:leader="none" w:pos="4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Diane L. Plein</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Diane L. Plein</w:t>
      </w:r>
    </w:p>
    <w:p>
      <w:pPr>
        <w:sectPr>
          <w:pgSz w:w="11900" w:h="16838" w:orient="portrait"/>
          <w:cols w:equalWidth="0" w:num="1">
            <w:col w:w="10219"/>
          </w:cols>
          <w:pgMar w:left="240" w:top="303" w:right="1440" w:bottom="1440" w:gutter="0" w:footer="0" w:header="0"/>
          <w:type w:val="continuous"/>
        </w:sectPr>
      </w:pPr>
    </w:p>
    <w:p>
      <w:pPr>
        <w:spacing w:after="0" w:line="19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June 24,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0"/>
            <w:col w:w="6299"/>
          </w:cols>
          <w:pgMar w:left="240" w:top="303" w:right="1440" w:bottom="1440" w:gutter="0" w:footer="0" w:header="0"/>
          <w:type w:val="continuous"/>
        </w:sectPr>
      </w:pP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type w:val="continuous"/>
        </w:sectPr>
      </w:pPr>
    </w:p>
    <w:bookmarkStart w:id="31" w:name="page32"/>
    <w:bookmarkEnd w:id="31"/>
    <w:p>
      <w:pPr>
        <w:ind w:left="8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779"/>
        <w:spacing w:after="0" w:line="237" w:lineRule="auto"/>
        <w:rPr>
          <w:sz w:val="20"/>
          <w:szCs w:val="20"/>
          <w:color w:val="auto"/>
        </w:rPr>
      </w:pPr>
      <w:r>
        <w:rPr>
          <w:rFonts w:ascii="Courier New" w:cs="Courier New" w:eastAsia="Courier New" w:hAnsi="Courier New"/>
          <w:sz w:val="17"/>
          <w:szCs w:val="17"/>
          <w:color w:val="auto"/>
        </w:rPr>
        <w:t>THIS SCHEDULE CONTAINS SUMMARY FINANCIAL INFORMATION EXTRACTED FROM 1999 FINANCIAL STATEMENTS AND IS QUALIFIED IN ITS ENTIRETY BY REFERENCE TO SUCH FINANCIAL STATEMENTS.</w:t>
      </w:r>
    </w:p>
    <w:p>
      <w:pPr>
        <w:spacing w:after="0" w:line="195"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spacing w:after="0" w:line="386"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6-MOS</w:t>
      </w:r>
    </w:p>
    <w:p>
      <w:pPr>
        <w:ind w:left="2580"/>
        <w:spacing w:after="0"/>
        <w:rPr>
          <w:sz w:val="20"/>
          <w:szCs w:val="20"/>
          <w:color w:val="auto"/>
        </w:rPr>
      </w:pPr>
      <w:r>
        <w:rPr>
          <w:rFonts w:ascii="Courier New" w:cs="Courier New" w:eastAsia="Courier New" w:hAnsi="Courier New"/>
          <w:sz w:val="17"/>
          <w:szCs w:val="17"/>
          <w:color w:val="auto"/>
        </w:rPr>
        <w:t>DEC-31-1998</w:t>
      </w:r>
    </w:p>
    <w:p>
      <w:pPr>
        <w:ind w:left="2880"/>
        <w:spacing w:after="0"/>
        <w:rPr>
          <w:sz w:val="20"/>
          <w:szCs w:val="20"/>
          <w:color w:val="auto"/>
        </w:rPr>
      </w:pPr>
      <w:r>
        <w:rPr>
          <w:rFonts w:ascii="Courier New" w:cs="Courier New" w:eastAsia="Courier New" w:hAnsi="Courier New"/>
          <w:sz w:val="17"/>
          <w:szCs w:val="17"/>
          <w:color w:val="auto"/>
        </w:rPr>
        <w:t>JAN-01-1999</w:t>
      </w:r>
    </w:p>
    <w:p>
      <w:pPr>
        <w:ind w:left="3080"/>
        <w:spacing w:after="0"/>
        <w:rPr>
          <w:sz w:val="20"/>
          <w:szCs w:val="20"/>
          <w:color w:val="auto"/>
        </w:rPr>
      </w:pPr>
      <w:r>
        <w:rPr>
          <w:rFonts w:ascii="Courier New" w:cs="Courier New" w:eastAsia="Courier New" w:hAnsi="Courier New"/>
          <w:sz w:val="17"/>
          <w:szCs w:val="17"/>
          <w:color w:val="auto"/>
        </w:rPr>
        <w:t>JUN-30-1999</w:t>
      </w:r>
    </w:p>
    <w:p>
      <w:pPr>
        <w:ind w:left="4200"/>
        <w:spacing w:after="0"/>
        <w:rPr>
          <w:sz w:val="20"/>
          <w:szCs w:val="20"/>
          <w:color w:val="auto"/>
        </w:rPr>
      </w:pPr>
      <w:r>
        <w:rPr>
          <w:rFonts w:ascii="Courier New" w:cs="Courier New" w:eastAsia="Courier New" w:hAnsi="Courier New"/>
          <w:sz w:val="17"/>
          <w:szCs w:val="17"/>
          <w:color w:val="auto"/>
        </w:rPr>
        <w:t>55,350</w:t>
      </w:r>
    </w:p>
    <w:p>
      <w:pPr>
        <w:ind w:left="3600"/>
        <w:spacing w:after="0"/>
        <w:rPr>
          <w:sz w:val="20"/>
          <w:szCs w:val="20"/>
          <w:color w:val="auto"/>
        </w:rPr>
      </w:pPr>
      <w:r>
        <w:rPr>
          <w:rFonts w:ascii="Courier New" w:cs="Courier New" w:eastAsia="Courier New" w:hAnsi="Courier New"/>
          <w:sz w:val="17"/>
          <w:szCs w:val="17"/>
          <w:color w:val="auto"/>
        </w:rPr>
        <w:t>26,872</w:t>
      </w:r>
    </w:p>
    <w:p>
      <w:pPr>
        <w:ind w:left="3500"/>
        <w:spacing w:after="0"/>
        <w:rPr>
          <w:sz w:val="20"/>
          <w:szCs w:val="20"/>
          <w:color w:val="auto"/>
        </w:rPr>
      </w:pPr>
      <w:r>
        <w:rPr>
          <w:rFonts w:ascii="Courier New" w:cs="Courier New" w:eastAsia="Courier New" w:hAnsi="Courier New"/>
          <w:sz w:val="17"/>
          <w:szCs w:val="17"/>
          <w:color w:val="auto"/>
        </w:rPr>
        <w:t>32,049</w:t>
      </w:r>
    </w:p>
    <w:p>
      <w:pPr>
        <w:ind w:left="41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38,967</w:t>
      </w:r>
    </w:p>
    <w:p>
      <w:pPr>
        <w:ind w:left="3080"/>
        <w:spacing w:after="0"/>
        <w:rPr>
          <w:sz w:val="20"/>
          <w:szCs w:val="20"/>
          <w:color w:val="auto"/>
        </w:rPr>
      </w:pPr>
      <w:r>
        <w:rPr>
          <w:rFonts w:ascii="Courier New" w:cs="Courier New" w:eastAsia="Courier New" w:hAnsi="Courier New"/>
          <w:sz w:val="17"/>
          <w:szCs w:val="17"/>
          <w:color w:val="auto"/>
        </w:rPr>
        <w:t>165,492</w:t>
      </w:r>
    </w:p>
    <w:p>
      <w:pPr>
        <w:ind w:left="4200"/>
        <w:spacing w:after="0"/>
        <w:rPr>
          <w:sz w:val="20"/>
          <w:szCs w:val="20"/>
          <w:color w:val="auto"/>
        </w:rPr>
      </w:pPr>
      <w:r>
        <w:rPr>
          <w:rFonts w:ascii="Courier New" w:cs="Courier New" w:eastAsia="Courier New" w:hAnsi="Courier New"/>
          <w:sz w:val="17"/>
          <w:szCs w:val="17"/>
          <w:color w:val="auto"/>
        </w:rPr>
        <w:t>33,065</w:t>
      </w:r>
    </w:p>
    <w:p>
      <w:pPr>
        <w:ind w:left="3400"/>
        <w:spacing w:after="0"/>
        <w:rPr>
          <w:sz w:val="20"/>
          <w:szCs w:val="20"/>
          <w:color w:val="auto"/>
        </w:rPr>
      </w:pPr>
      <w:r>
        <w:rPr>
          <w:rFonts w:ascii="Courier New" w:cs="Courier New" w:eastAsia="Courier New" w:hAnsi="Courier New"/>
          <w:sz w:val="17"/>
          <w:szCs w:val="17"/>
          <w:color w:val="auto"/>
        </w:rPr>
        <w:t>15,928</w:t>
      </w:r>
    </w:p>
    <w:p>
      <w:pPr>
        <w:ind w:left="3300"/>
        <w:spacing w:after="0"/>
        <w:rPr>
          <w:sz w:val="20"/>
          <w:szCs w:val="20"/>
          <w:color w:val="auto"/>
        </w:rPr>
      </w:pPr>
      <w:r>
        <w:rPr>
          <w:rFonts w:ascii="Courier New" w:cs="Courier New" w:eastAsia="Courier New" w:hAnsi="Courier New"/>
          <w:sz w:val="17"/>
          <w:szCs w:val="17"/>
          <w:color w:val="auto"/>
        </w:rPr>
        <w:t>183,705</w:t>
      </w:r>
    </w:p>
    <w:p>
      <w:pPr>
        <w:ind w:left="2680"/>
        <w:spacing w:after="0"/>
        <w:rPr>
          <w:sz w:val="20"/>
          <w:szCs w:val="20"/>
          <w:color w:val="auto"/>
        </w:rPr>
      </w:pPr>
      <w:r>
        <w:rPr>
          <w:rFonts w:ascii="Courier New" w:cs="Courier New" w:eastAsia="Courier New" w:hAnsi="Courier New"/>
          <w:sz w:val="17"/>
          <w:szCs w:val="17"/>
          <w:color w:val="auto"/>
        </w:rPr>
        <w:t>39,135</w:t>
      </w:r>
    </w:p>
    <w:p>
      <w:pPr>
        <w:ind w:left="4600"/>
        <w:spacing w:after="0"/>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0</w:t>
      </w:r>
    </w:p>
    <w:p>
      <w:pPr>
        <w:ind w:left="4200"/>
        <w:spacing w:after="0"/>
        <w:rPr>
          <w:sz w:val="20"/>
          <w:szCs w:val="20"/>
          <w:color w:val="auto"/>
        </w:rPr>
      </w:pPr>
      <w:r>
        <w:rPr>
          <w:rFonts w:ascii="Courier New" w:cs="Courier New" w:eastAsia="Courier New" w:hAnsi="Courier New"/>
          <w:sz w:val="17"/>
          <w:szCs w:val="17"/>
          <w:color w:val="auto"/>
        </w:rPr>
        <w:t>0</w:t>
      </w:r>
    </w:p>
    <w:p>
      <w:pPr>
        <w:ind w:left="4100"/>
        <w:spacing w:after="0"/>
        <w:rPr>
          <w:sz w:val="20"/>
          <w:szCs w:val="20"/>
          <w:color w:val="auto"/>
        </w:rPr>
      </w:pPr>
      <w:r>
        <w:rPr>
          <w:rFonts w:ascii="Courier New" w:cs="Courier New" w:eastAsia="Courier New" w:hAnsi="Courier New"/>
          <w:sz w:val="17"/>
          <w:szCs w:val="17"/>
          <w:color w:val="auto"/>
        </w:rPr>
        <w:t>9,902</w:t>
      </w:r>
    </w:p>
    <w:p>
      <w:pPr>
        <w:ind w:left="3700"/>
        <w:spacing w:after="0"/>
        <w:rPr>
          <w:sz w:val="20"/>
          <w:szCs w:val="20"/>
          <w:color w:val="auto"/>
        </w:rPr>
      </w:pPr>
      <w:r>
        <w:rPr>
          <w:rFonts w:ascii="Courier New" w:cs="Courier New" w:eastAsia="Courier New" w:hAnsi="Courier New"/>
          <w:sz w:val="17"/>
          <w:szCs w:val="17"/>
          <w:color w:val="auto"/>
        </w:rPr>
        <w:t>133,156</w:t>
      </w:r>
    </w:p>
    <w:p>
      <w:pPr>
        <w:ind w:left="1880"/>
        <w:spacing w:after="0"/>
        <w:rPr>
          <w:sz w:val="20"/>
          <w:szCs w:val="20"/>
          <w:color w:val="auto"/>
        </w:rPr>
      </w:pPr>
      <w:r>
        <w:rPr>
          <w:rFonts w:ascii="Courier New" w:cs="Courier New" w:eastAsia="Courier New" w:hAnsi="Courier New"/>
          <w:sz w:val="17"/>
          <w:szCs w:val="17"/>
          <w:color w:val="auto"/>
        </w:rPr>
        <w:t>143,058</w:t>
      </w:r>
    </w:p>
    <w:p>
      <w:pPr>
        <w:ind w:left="4100"/>
        <w:spacing w:after="0"/>
        <w:rPr>
          <w:sz w:val="20"/>
          <w:szCs w:val="20"/>
          <w:color w:val="auto"/>
        </w:rPr>
      </w:pPr>
      <w:r>
        <w:rPr>
          <w:rFonts w:ascii="Courier New" w:cs="Courier New" w:eastAsia="Courier New" w:hAnsi="Courier New"/>
          <w:sz w:val="17"/>
          <w:szCs w:val="17"/>
          <w:color w:val="auto"/>
        </w:rPr>
        <w:t>72,997</w:t>
      </w:r>
    </w:p>
    <w:p>
      <w:pPr>
        <w:ind w:left="3180"/>
        <w:spacing w:after="0"/>
        <w:rPr>
          <w:sz w:val="20"/>
          <w:szCs w:val="20"/>
          <w:color w:val="auto"/>
        </w:rPr>
      </w:pPr>
      <w:r>
        <w:rPr>
          <w:rFonts w:ascii="Courier New" w:cs="Courier New" w:eastAsia="Courier New" w:hAnsi="Courier New"/>
          <w:sz w:val="17"/>
          <w:szCs w:val="17"/>
          <w:color w:val="auto"/>
        </w:rPr>
        <w:t>72,997</w:t>
      </w:r>
    </w:p>
    <w:p>
      <w:pPr>
        <w:ind w:left="4300"/>
        <w:spacing w:after="0"/>
        <w:rPr>
          <w:sz w:val="20"/>
          <w:szCs w:val="20"/>
          <w:color w:val="auto"/>
        </w:rPr>
      </w:pPr>
      <w:r>
        <w:rPr>
          <w:rFonts w:ascii="Courier New" w:cs="Courier New" w:eastAsia="Courier New" w:hAnsi="Courier New"/>
          <w:sz w:val="17"/>
          <w:szCs w:val="17"/>
          <w:color w:val="auto"/>
        </w:rPr>
        <w:t>44,914</w:t>
      </w:r>
    </w:p>
    <w:p>
      <w:pPr>
        <w:ind w:left="3500"/>
        <w:spacing w:after="0"/>
        <w:rPr>
          <w:sz w:val="20"/>
          <w:szCs w:val="20"/>
          <w:color w:val="auto"/>
        </w:rPr>
      </w:pPr>
      <w:r>
        <w:rPr>
          <w:rFonts w:ascii="Courier New" w:cs="Courier New" w:eastAsia="Courier New" w:hAnsi="Courier New"/>
          <w:sz w:val="17"/>
          <w:szCs w:val="17"/>
          <w:color w:val="auto"/>
        </w:rPr>
        <w:t>44,914</w:t>
      </w:r>
    </w:p>
    <w:p>
      <w:pPr>
        <w:ind w:left="37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0</w:t>
      </w:r>
    </w:p>
    <w:p>
      <w:pPr>
        <w:ind w:left="3500"/>
        <w:spacing w:after="0"/>
        <w:rPr>
          <w:sz w:val="20"/>
          <w:szCs w:val="20"/>
          <w:color w:val="auto"/>
        </w:rPr>
      </w:pPr>
      <w:r>
        <w:rPr>
          <w:rFonts w:ascii="Courier New" w:cs="Courier New" w:eastAsia="Courier New" w:hAnsi="Courier New"/>
          <w:sz w:val="17"/>
          <w:szCs w:val="17"/>
          <w:color w:val="auto"/>
        </w:rPr>
        <w:t>0</w:t>
      </w:r>
    </w:p>
    <w:p>
      <w:pPr>
        <w:ind w:left="3400"/>
        <w:spacing w:after="0"/>
        <w:rPr>
          <w:sz w:val="20"/>
          <w:szCs w:val="20"/>
          <w:color w:val="auto"/>
        </w:rPr>
      </w:pPr>
      <w:r>
        <w:rPr>
          <w:rFonts w:ascii="Courier New" w:cs="Courier New" w:eastAsia="Courier New" w:hAnsi="Courier New"/>
          <w:sz w:val="17"/>
          <w:szCs w:val="17"/>
          <w:color w:val="auto"/>
        </w:rPr>
        <w:t>9,661</w:t>
      </w:r>
    </w:p>
    <w:p>
      <w:pPr>
        <w:ind w:left="3700"/>
        <w:spacing w:after="0"/>
        <w:rPr>
          <w:sz w:val="20"/>
          <w:szCs w:val="20"/>
          <w:color w:val="auto"/>
        </w:rPr>
      </w:pPr>
      <w:r>
        <w:rPr>
          <w:rFonts w:ascii="Courier New" w:cs="Courier New" w:eastAsia="Courier New" w:hAnsi="Courier New"/>
          <w:sz w:val="17"/>
          <w:szCs w:val="17"/>
          <w:color w:val="auto"/>
        </w:rPr>
        <w:t>3,400</w:t>
      </w:r>
    </w:p>
    <w:p>
      <w:pPr>
        <w:ind w:left="2980"/>
        <w:spacing w:after="0"/>
        <w:rPr>
          <w:sz w:val="20"/>
          <w:szCs w:val="20"/>
          <w:color w:val="auto"/>
        </w:rPr>
      </w:pPr>
      <w:r>
        <w:rPr>
          <w:rFonts w:ascii="Courier New" w:cs="Courier New" w:eastAsia="Courier New" w:hAnsi="Courier New"/>
          <w:sz w:val="17"/>
          <w:szCs w:val="17"/>
          <w:color w:val="auto"/>
        </w:rPr>
        <w:t>6,261</w:t>
      </w:r>
    </w:p>
    <w:p>
      <w:pPr>
        <w:ind w:left="390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44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6,261</w:t>
      </w:r>
    </w:p>
    <w:p>
      <w:pPr>
        <w:ind w:left="4000"/>
        <w:spacing w:after="0"/>
        <w:rPr>
          <w:sz w:val="20"/>
          <w:szCs w:val="20"/>
          <w:color w:val="auto"/>
        </w:rPr>
      </w:pPr>
      <w:r>
        <w:rPr>
          <w:rFonts w:ascii="Courier New" w:cs="Courier New" w:eastAsia="Courier New" w:hAnsi="Courier New"/>
          <w:sz w:val="17"/>
          <w:szCs w:val="17"/>
          <w:color w:val="auto"/>
        </w:rPr>
        <w:t>.64</w:t>
      </w:r>
    </w:p>
    <w:p>
      <w:pPr>
        <w:ind w:left="3800"/>
        <w:spacing w:after="0"/>
        <w:rPr>
          <w:sz w:val="20"/>
          <w:szCs w:val="20"/>
          <w:color w:val="auto"/>
        </w:rPr>
      </w:pPr>
      <w:r>
        <w:rPr>
          <w:rFonts w:ascii="Courier New" w:cs="Courier New" w:eastAsia="Courier New" w:hAnsi="Courier New"/>
          <w:sz w:val="17"/>
          <w:szCs w:val="17"/>
          <w:color w:val="auto"/>
        </w:rPr>
        <w:t>.62</w:t>
      </w:r>
    </w:p>
    <w:sectPr>
      <w:pgSz w:w="11900" w:h="16838" w:orient="portrait"/>
      <w:cols w:equalWidth="0" w:num="1">
        <w:col w:w="10199"/>
      </w:cols>
      <w:pgMar w:left="260" w:top="5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lowerLetter"/>
      <w:start w:val="1"/>
    </w:lvl>
    <w:lvl w:ilvl="1">
      <w:lvlJc w:val="left"/>
      <w:lvlText w:val="(%2)"/>
      <w:numFmt w:val="lowerLetter"/>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3"/>
    </w:lvl>
  </w:abstractNum>
  <w:abstractNum w:abstractNumId="14">
    <w:nsid w:val="25E45D32"/>
    <w:multiLevelType w:val="hybridMultilevel"/>
    <w:lvl w:ilvl="0">
      <w:lvlJc w:val="left"/>
      <w:lvlText w:val="%1."/>
      <w:numFmt w:val="decimal"/>
      <w:start w:val="5"/>
    </w:lvl>
  </w:abstractNum>
  <w:abstractNum w:abstractNumId="15">
    <w:nsid w:val="519B500D"/>
    <w:multiLevelType w:val="hybridMultilevel"/>
    <w:lvl w:ilvl="0">
      <w:lvlJc w:val="left"/>
      <w:lvlText w:val="%1."/>
      <w:numFmt w:val="decimal"/>
      <w:start w:val="6"/>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decimal"/>
      <w:start w:val="9"/>
    </w:lvl>
  </w:abstractNum>
  <w:abstractNum w:abstractNumId="18">
    <w:nsid w:val="7C83E45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2019-12-12T22:40:22Z</dcterms:created>
  <dcterms:modified xsi:type="dcterms:W3CDTF">2019-12-12T22:40:22Z</dcterms:modified>
</cp:coreProperties>
</file>