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1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March 17, 2020</w:t>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w:t>
      </w:r>
    </w:p>
    <w:p>
      <w:pPr>
        <w:spacing w:after="0" w:line="20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3160" w:type="dxa"/>
            <w:vAlign w:val="bottom"/>
            <w:gridSpan w:val="2"/>
          </w:tcPr>
          <w:p>
            <w:pPr>
              <w:jc w:val="center"/>
              <w:ind w:right="1540"/>
              <w:spacing w:after="0"/>
              <w:rPr>
                <w:sz w:val="20"/>
                <w:szCs w:val="20"/>
                <w:color w:val="auto"/>
              </w:rPr>
            </w:pPr>
            <w:r>
              <w:rPr>
                <w:rFonts w:ascii="Arial" w:cs="Arial" w:eastAsia="Arial" w:hAnsi="Arial"/>
                <w:sz w:val="18"/>
                <w:szCs w:val="18"/>
                <w:color w:val="auto"/>
                <w:w w:val="92"/>
              </w:rPr>
              <w:t>Delaware</w:t>
            </w:r>
          </w:p>
        </w:tc>
        <w:tc>
          <w:tcPr>
            <w:tcW w:w="2860" w:type="dxa"/>
            <w:vAlign w:val="bottom"/>
            <w:gridSpan w:val="2"/>
          </w:tcPr>
          <w:p>
            <w:pPr>
              <w:jc w:val="right"/>
              <w:ind w:right="900"/>
              <w:spacing w:after="0"/>
              <w:rPr>
                <w:sz w:val="20"/>
                <w:szCs w:val="20"/>
                <w:color w:val="auto"/>
              </w:rPr>
            </w:pPr>
            <w:r>
              <w:rPr>
                <w:rFonts w:ascii="Arial" w:cs="Arial" w:eastAsia="Arial" w:hAnsi="Arial"/>
                <w:sz w:val="18"/>
                <w:szCs w:val="18"/>
                <w:color w:val="auto"/>
              </w:rPr>
              <w:t>001-04298</w:t>
            </w:r>
          </w:p>
        </w:tc>
        <w:tc>
          <w:tcPr>
            <w:tcW w:w="2820" w:type="dxa"/>
            <w:vAlign w:val="bottom"/>
          </w:tcPr>
          <w:p>
            <w:pPr>
              <w:jc w:val="center"/>
              <w:ind w:left="1450"/>
              <w:spacing w:after="0"/>
              <w:rPr>
                <w:sz w:val="20"/>
                <w:szCs w:val="20"/>
                <w:color w:val="auto"/>
              </w:rPr>
            </w:pPr>
            <w:r>
              <w:rPr>
                <w:rFonts w:ascii="Arial" w:cs="Arial" w:eastAsia="Arial" w:hAnsi="Arial"/>
                <w:sz w:val="18"/>
                <w:szCs w:val="18"/>
                <w:color w:val="auto"/>
                <w:w w:val="91"/>
              </w:rPr>
              <w:t>95-1934119</w:t>
            </w:r>
          </w:p>
        </w:tc>
        <w:tc>
          <w:tcPr>
            <w:tcW w:w="20" w:type="dxa"/>
            <w:vAlign w:val="bottom"/>
          </w:tcPr>
          <w:p>
            <w:pPr>
              <w:spacing w:after="0"/>
              <w:rPr>
                <w:sz w:val="18"/>
                <w:szCs w:val="18"/>
                <w:color w:val="auto"/>
              </w:rPr>
            </w:pPr>
          </w:p>
        </w:tc>
      </w:tr>
      <w:tr>
        <w:trPr>
          <w:trHeight w:val="216"/>
        </w:trPr>
        <w:tc>
          <w:tcPr>
            <w:tcW w:w="4500" w:type="dxa"/>
            <w:vAlign w:val="bottom"/>
            <w:gridSpan w:val="3"/>
          </w:tcPr>
          <w:p>
            <w:pPr>
              <w:jc w:val="right"/>
              <w:ind w:right="1400"/>
              <w:spacing w:after="0"/>
              <w:rPr>
                <w:sz w:val="20"/>
                <w:szCs w:val="20"/>
                <w:color w:val="auto"/>
              </w:rPr>
            </w:pPr>
            <w:r>
              <w:rPr>
                <w:rFonts w:ascii="Arial" w:cs="Arial" w:eastAsia="Arial" w:hAnsi="Arial"/>
                <w:sz w:val="18"/>
                <w:szCs w:val="18"/>
                <w:color w:val="auto"/>
              </w:rPr>
              <w:t>_____________________</w:t>
            </w:r>
          </w:p>
        </w:tc>
        <w:tc>
          <w:tcPr>
            <w:tcW w:w="2860" w:type="dxa"/>
            <w:vAlign w:val="bottom"/>
            <w:gridSpan w:val="2"/>
          </w:tcPr>
          <w:p>
            <w:pPr>
              <w:jc w:val="right"/>
              <w:ind w:right="700"/>
              <w:spacing w:after="0"/>
              <w:rPr>
                <w:sz w:val="20"/>
                <w:szCs w:val="20"/>
                <w:color w:val="auto"/>
              </w:rPr>
            </w:pPr>
            <w:r>
              <w:rPr>
                <w:rFonts w:ascii="Arial" w:cs="Arial" w:eastAsia="Arial" w:hAnsi="Arial"/>
                <w:sz w:val="18"/>
                <w:szCs w:val="18"/>
                <w:color w:val="auto"/>
              </w:rPr>
              <w:t>_____________</w:t>
            </w:r>
          </w:p>
        </w:tc>
        <w:tc>
          <w:tcPr>
            <w:tcW w:w="2820" w:type="dxa"/>
            <w:vAlign w:val="bottom"/>
          </w:tcPr>
          <w:p>
            <w:pPr>
              <w:jc w:val="center"/>
              <w:ind w:left="1430"/>
              <w:spacing w:after="0"/>
              <w:rPr>
                <w:sz w:val="20"/>
                <w:szCs w:val="20"/>
                <w:color w:val="auto"/>
              </w:rPr>
            </w:pPr>
            <w:r>
              <w:rPr>
                <w:rFonts w:ascii="Arial" w:cs="Arial" w:eastAsia="Arial" w:hAnsi="Arial"/>
                <w:sz w:val="18"/>
                <w:szCs w:val="18"/>
                <w:color w:val="auto"/>
                <w:w w:val="89"/>
              </w:rPr>
              <w:t>______________</w:t>
            </w:r>
          </w:p>
        </w:tc>
        <w:tc>
          <w:tcPr>
            <w:tcW w:w="20" w:type="dxa"/>
            <w:vAlign w:val="bottom"/>
          </w:tcPr>
          <w:p>
            <w:pPr>
              <w:spacing w:after="0"/>
              <w:rPr>
                <w:sz w:val="18"/>
                <w:szCs w:val="18"/>
                <w:color w:val="auto"/>
              </w:rPr>
            </w:pPr>
          </w:p>
        </w:tc>
      </w:tr>
      <w:tr>
        <w:trPr>
          <w:trHeight w:val="216"/>
        </w:trPr>
        <w:tc>
          <w:tcPr>
            <w:tcW w:w="450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(State or other jurisdiction</w:t>
            </w:r>
          </w:p>
        </w:tc>
        <w:tc>
          <w:tcPr>
            <w:tcW w:w="2860" w:type="dxa"/>
            <w:vAlign w:val="bottom"/>
            <w:gridSpan w:val="2"/>
          </w:tcPr>
          <w:p>
            <w:pPr>
              <w:ind w:left="1080"/>
              <w:spacing w:after="0"/>
              <w:rPr>
                <w:sz w:val="20"/>
                <w:szCs w:val="20"/>
                <w:color w:val="auto"/>
              </w:rPr>
            </w:pPr>
            <w:r>
              <w:rPr>
                <w:rFonts w:ascii="Arial" w:cs="Arial" w:eastAsia="Arial" w:hAnsi="Arial"/>
                <w:sz w:val="18"/>
                <w:szCs w:val="18"/>
                <w:color w:val="auto"/>
              </w:rPr>
              <w:t>(Commission</w:t>
            </w:r>
          </w:p>
        </w:tc>
        <w:tc>
          <w:tcPr>
            <w:tcW w:w="2840" w:type="dxa"/>
            <w:vAlign w:val="bottom"/>
            <w:gridSpan w:val="2"/>
          </w:tcPr>
          <w:p>
            <w:pPr>
              <w:jc w:val="center"/>
              <w:ind w:left="1430"/>
              <w:spacing w:after="0"/>
              <w:rPr>
                <w:sz w:val="20"/>
                <w:szCs w:val="20"/>
                <w:color w:val="auto"/>
              </w:rPr>
            </w:pPr>
            <w:r>
              <w:rPr>
                <w:rFonts w:ascii="Arial" w:cs="Arial" w:eastAsia="Arial" w:hAnsi="Arial"/>
                <w:sz w:val="18"/>
                <w:szCs w:val="18"/>
                <w:color w:val="auto"/>
                <w:w w:val="93"/>
              </w:rPr>
              <w:t>(I.R.S. Employer</w:t>
            </w:r>
          </w:p>
        </w:tc>
      </w:tr>
      <w:tr>
        <w:trPr>
          <w:trHeight w:val="230"/>
        </w:trPr>
        <w:tc>
          <w:tcPr>
            <w:tcW w:w="1340" w:type="dxa"/>
            <w:vAlign w:val="bottom"/>
          </w:tcPr>
          <w:p>
            <w:pPr>
              <w:spacing w:after="0"/>
              <w:rPr>
                <w:sz w:val="20"/>
                <w:szCs w:val="20"/>
                <w:color w:val="auto"/>
              </w:rPr>
            </w:pPr>
          </w:p>
        </w:tc>
        <w:tc>
          <w:tcPr>
            <w:tcW w:w="3160" w:type="dxa"/>
            <w:vAlign w:val="bottom"/>
            <w:gridSpan w:val="2"/>
          </w:tcPr>
          <w:p>
            <w:pPr>
              <w:jc w:val="center"/>
              <w:ind w:right="1540"/>
              <w:spacing w:after="0"/>
              <w:rPr>
                <w:sz w:val="20"/>
                <w:szCs w:val="20"/>
                <w:color w:val="auto"/>
              </w:rPr>
            </w:pPr>
            <w:r>
              <w:rPr>
                <w:rFonts w:ascii="Arial" w:cs="Arial" w:eastAsia="Arial" w:hAnsi="Arial"/>
                <w:sz w:val="18"/>
                <w:szCs w:val="18"/>
                <w:color w:val="auto"/>
                <w:w w:val="93"/>
              </w:rPr>
              <w:t>of incorporation)</w:t>
            </w:r>
          </w:p>
        </w:tc>
        <w:tc>
          <w:tcPr>
            <w:tcW w:w="2860" w:type="dxa"/>
            <w:vAlign w:val="bottom"/>
            <w:gridSpan w:val="2"/>
          </w:tcPr>
          <w:p>
            <w:pPr>
              <w:ind w:left="1080"/>
              <w:spacing w:after="0"/>
              <w:rPr>
                <w:sz w:val="20"/>
                <w:szCs w:val="20"/>
                <w:color w:val="auto"/>
              </w:rPr>
            </w:pPr>
            <w:r>
              <w:rPr>
                <w:rFonts w:ascii="Arial" w:cs="Arial" w:eastAsia="Arial" w:hAnsi="Arial"/>
                <w:sz w:val="18"/>
                <w:szCs w:val="18"/>
                <w:color w:val="auto"/>
              </w:rPr>
              <w:t>File Number)</w:t>
            </w:r>
          </w:p>
        </w:tc>
        <w:tc>
          <w:tcPr>
            <w:tcW w:w="2840" w:type="dxa"/>
            <w:vAlign w:val="bottom"/>
            <w:gridSpan w:val="2"/>
          </w:tcPr>
          <w:p>
            <w:pPr>
              <w:jc w:val="center"/>
              <w:ind w:left="14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50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12367 Crosthwaite Circle, Poway,</w:t>
            </w: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20" w:type="dxa"/>
            <w:vAlign w:val="bottom"/>
          </w:tcPr>
          <w:p>
            <w:pPr>
              <w:jc w:val="center"/>
              <w:ind w:left="1450"/>
              <w:spacing w:after="0"/>
              <w:rPr>
                <w:sz w:val="20"/>
                <w:szCs w:val="20"/>
                <w:color w:val="auto"/>
              </w:rPr>
            </w:pPr>
            <w:r>
              <w:rPr>
                <w:rFonts w:ascii="Arial" w:cs="Arial" w:eastAsia="Arial" w:hAnsi="Arial"/>
                <w:sz w:val="18"/>
                <w:szCs w:val="18"/>
                <w:color w:val="auto"/>
                <w:w w:val="87"/>
              </w:rPr>
              <w:t>92064</w:t>
            </w:r>
          </w:p>
        </w:tc>
        <w:tc>
          <w:tcPr>
            <w:tcW w:w="2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3160" w:type="dxa"/>
            <w:vAlign w:val="bottom"/>
            <w:gridSpan w:val="2"/>
          </w:tcPr>
          <w:p>
            <w:pPr>
              <w:jc w:val="center"/>
              <w:ind w:right="1540"/>
              <w:spacing w:after="0"/>
              <w:rPr>
                <w:sz w:val="20"/>
                <w:szCs w:val="20"/>
                <w:color w:val="auto"/>
              </w:rPr>
            </w:pPr>
            <w:r>
              <w:rPr>
                <w:rFonts w:ascii="Arial" w:cs="Arial" w:eastAsia="Arial" w:hAnsi="Arial"/>
                <w:sz w:val="18"/>
                <w:szCs w:val="18"/>
                <w:color w:val="auto"/>
                <w:w w:val="97"/>
              </w:rPr>
              <w:t>California</w:t>
            </w: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00" w:type="dxa"/>
            <w:vAlign w:val="bottom"/>
            <w:gridSpan w:val="3"/>
          </w:tcPr>
          <w:p>
            <w:pPr>
              <w:jc w:val="right"/>
              <w:ind w:right="860"/>
              <w:spacing w:after="0"/>
              <w:rPr>
                <w:sz w:val="20"/>
                <w:szCs w:val="20"/>
                <w:color w:val="auto"/>
              </w:rPr>
            </w:pPr>
            <w:r>
              <w:rPr>
                <w:rFonts w:ascii="Arial" w:cs="Arial" w:eastAsia="Arial" w:hAnsi="Arial"/>
                <w:sz w:val="18"/>
                <w:szCs w:val="18"/>
                <w:color w:val="auto"/>
              </w:rPr>
              <w:t>_________________________________</w:t>
            </w: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20" w:type="dxa"/>
            <w:vAlign w:val="bottom"/>
          </w:tcPr>
          <w:p>
            <w:pPr>
              <w:jc w:val="center"/>
              <w:ind w:left="1450"/>
              <w:spacing w:after="0"/>
              <w:rPr>
                <w:sz w:val="20"/>
                <w:szCs w:val="20"/>
                <w:color w:val="auto"/>
              </w:rPr>
            </w:pPr>
            <w:r>
              <w:rPr>
                <w:rFonts w:ascii="Arial" w:cs="Arial" w:eastAsia="Arial" w:hAnsi="Arial"/>
                <w:sz w:val="18"/>
                <w:szCs w:val="18"/>
                <w:color w:val="auto"/>
                <w:w w:val="90"/>
              </w:rPr>
              <w:t>___________</w:t>
            </w:r>
          </w:p>
        </w:tc>
        <w:tc>
          <w:tcPr>
            <w:tcW w:w="20" w:type="dxa"/>
            <w:vAlign w:val="bottom"/>
          </w:tcPr>
          <w:p>
            <w:pPr>
              <w:spacing w:after="0"/>
              <w:rPr>
                <w:sz w:val="18"/>
                <w:szCs w:val="18"/>
                <w:color w:val="auto"/>
              </w:rPr>
            </w:pPr>
          </w:p>
        </w:tc>
      </w:tr>
      <w:tr>
        <w:trPr>
          <w:trHeight w:val="230"/>
        </w:trPr>
        <w:tc>
          <w:tcPr>
            <w:tcW w:w="450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(Address of principal executive offices)</w:t>
            </w:r>
          </w:p>
        </w:tc>
        <w:tc>
          <w:tcPr>
            <w:tcW w:w="1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40" w:type="dxa"/>
            <w:vAlign w:val="bottom"/>
            <w:gridSpan w:val="2"/>
          </w:tcPr>
          <w:p>
            <w:pPr>
              <w:jc w:val="center"/>
              <w:ind w:left="1430"/>
              <w:spacing w:after="0"/>
              <w:rPr>
                <w:sz w:val="20"/>
                <w:szCs w:val="20"/>
                <w:color w:val="auto"/>
              </w:rPr>
            </w:pPr>
            <w:r>
              <w:rPr>
                <w:rFonts w:ascii="Arial" w:cs="Arial" w:eastAsia="Arial" w:hAnsi="Arial"/>
                <w:sz w:val="18"/>
                <w:szCs w:val="18"/>
                <w:color w:val="auto"/>
                <w:w w:val="94"/>
              </w:rPr>
              <w:t>(Zip Code)</w:t>
            </w:r>
          </w:p>
        </w:tc>
      </w:tr>
      <w:tr>
        <w:trPr>
          <w:trHeight w:val="432"/>
        </w:trPr>
        <w:tc>
          <w:tcPr>
            <w:tcW w:w="7360" w:type="dxa"/>
            <w:vAlign w:val="bottom"/>
            <w:gridSpan w:val="5"/>
          </w:tcPr>
          <w:p>
            <w:pPr>
              <w:ind w:left="1000"/>
              <w:spacing w:after="0"/>
              <w:rPr>
                <w:sz w:val="20"/>
                <w:szCs w:val="20"/>
                <w:color w:val="auto"/>
              </w:rPr>
            </w:pPr>
            <w:r>
              <w:rPr>
                <w:rFonts w:ascii="Arial" w:cs="Arial" w:eastAsia="Arial" w:hAnsi="Arial"/>
                <w:sz w:val="18"/>
                <w:szCs w:val="18"/>
                <w:color w:val="auto"/>
              </w:rPr>
              <w:t>Registrant’s telephone number, including area code:</w:t>
            </w:r>
          </w:p>
        </w:tc>
        <w:tc>
          <w:tcPr>
            <w:tcW w:w="2820" w:type="dxa"/>
            <w:vAlign w:val="bottom"/>
          </w:tcPr>
          <w:p>
            <w:pPr>
              <w:jc w:val="right"/>
              <w:ind w:right="210"/>
              <w:spacing w:after="0"/>
              <w:rPr>
                <w:sz w:val="20"/>
                <w:szCs w:val="20"/>
                <w:color w:val="auto"/>
              </w:rPr>
            </w:pPr>
            <w:r>
              <w:rPr>
                <w:rFonts w:ascii="Arial" w:cs="Arial" w:eastAsia="Arial" w:hAnsi="Arial"/>
                <w:sz w:val="18"/>
                <w:szCs w:val="18"/>
                <w:color w:val="auto"/>
              </w:rPr>
              <w:t>858-848-8100</w:t>
            </w:r>
          </w:p>
        </w:tc>
        <w:tc>
          <w:tcPr>
            <w:tcW w:w="20" w:type="dxa"/>
            <w:vAlign w:val="bottom"/>
          </w:tcPr>
          <w:p>
            <w:pPr>
              <w:spacing w:after="0"/>
              <w:rPr>
                <w:sz w:val="24"/>
                <w:szCs w:val="24"/>
                <w:color w:val="auto"/>
              </w:rPr>
            </w:pPr>
          </w:p>
        </w:tc>
      </w:tr>
      <w:tr>
        <w:trPr>
          <w:trHeight w:val="432"/>
        </w:trPr>
        <w:tc>
          <w:tcPr>
            <w:tcW w:w="450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1"/>
        </w:trPr>
        <w:tc>
          <w:tcPr>
            <w:tcW w:w="1340" w:type="dxa"/>
            <w:vAlign w:val="bottom"/>
          </w:tcPr>
          <w:p>
            <w:pPr>
              <w:spacing w:after="0"/>
              <w:rPr>
                <w:sz w:val="24"/>
                <w:szCs w:val="24"/>
                <w:color w:val="auto"/>
              </w:rPr>
            </w:pPr>
          </w:p>
        </w:tc>
        <w:tc>
          <w:tcPr>
            <w:tcW w:w="3160" w:type="dxa"/>
            <w:vAlign w:val="bottom"/>
            <w:gridSpan w:val="2"/>
          </w:tcPr>
          <w:p>
            <w:pPr>
              <w:jc w:val="center"/>
              <w:ind w:right="1800"/>
              <w:spacing w:after="0"/>
              <w:rPr>
                <w:sz w:val="20"/>
                <w:szCs w:val="20"/>
                <w:color w:val="auto"/>
              </w:rPr>
            </w:pPr>
            <w:r>
              <w:rPr>
                <w:rFonts w:ascii="Arial" w:cs="Arial" w:eastAsia="Arial" w:hAnsi="Arial"/>
                <w:sz w:val="18"/>
                <w:szCs w:val="18"/>
                <w:color w:val="auto"/>
                <w:w w:val="90"/>
              </w:rPr>
              <w:t>Title of Each Class</w:t>
            </w:r>
          </w:p>
        </w:tc>
        <w:tc>
          <w:tcPr>
            <w:tcW w:w="2860" w:type="dxa"/>
            <w:vAlign w:val="bottom"/>
            <w:gridSpan w:val="2"/>
          </w:tcPr>
          <w:p>
            <w:pPr>
              <w:jc w:val="center"/>
              <w:ind w:right="1500"/>
              <w:spacing w:after="0"/>
              <w:rPr>
                <w:sz w:val="20"/>
                <w:szCs w:val="20"/>
                <w:color w:val="auto"/>
              </w:rPr>
            </w:pPr>
            <w:r>
              <w:rPr>
                <w:rFonts w:ascii="Arial" w:cs="Arial" w:eastAsia="Arial" w:hAnsi="Arial"/>
                <w:sz w:val="18"/>
                <w:szCs w:val="18"/>
                <w:color w:val="auto"/>
                <w:w w:val="92"/>
              </w:rPr>
              <w:t>Trading Symbol(s)</w:t>
            </w:r>
          </w:p>
        </w:tc>
        <w:tc>
          <w:tcPr>
            <w:tcW w:w="2840" w:type="dxa"/>
            <w:vAlign w:val="bottom"/>
            <w:gridSpan w:val="2"/>
          </w:tcPr>
          <w:p>
            <w:pPr>
              <w:jc w:val="center"/>
              <w:spacing w:after="0"/>
              <w:rPr>
                <w:sz w:val="20"/>
                <w:szCs w:val="20"/>
                <w:color w:val="auto"/>
              </w:rPr>
            </w:pPr>
            <w:r>
              <w:rPr>
                <w:rFonts w:ascii="Arial" w:cs="Arial" w:eastAsia="Arial" w:hAnsi="Arial"/>
                <w:sz w:val="18"/>
                <w:szCs w:val="18"/>
                <w:color w:val="auto"/>
                <w:w w:val="89"/>
              </w:rPr>
              <w:t>Name of exchange on which registered</w:t>
            </w:r>
          </w:p>
        </w:tc>
      </w:tr>
      <w:tr>
        <w:trPr>
          <w:trHeight w:val="20"/>
        </w:trPr>
        <w:tc>
          <w:tcPr>
            <w:tcW w:w="1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50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Common Stock, $1.00 par value</w:t>
            </w:r>
          </w:p>
        </w:tc>
        <w:tc>
          <w:tcPr>
            <w:tcW w:w="2860" w:type="dxa"/>
            <w:vAlign w:val="bottom"/>
            <w:gridSpan w:val="2"/>
          </w:tcPr>
          <w:p>
            <w:pPr>
              <w:jc w:val="center"/>
              <w:ind w:right="1520"/>
              <w:spacing w:after="0"/>
              <w:rPr>
                <w:sz w:val="20"/>
                <w:szCs w:val="20"/>
                <w:color w:val="auto"/>
              </w:rPr>
            </w:pPr>
            <w:r>
              <w:rPr>
                <w:rFonts w:ascii="Arial" w:cs="Arial" w:eastAsia="Arial" w:hAnsi="Arial"/>
                <w:sz w:val="18"/>
                <w:szCs w:val="18"/>
                <w:color w:val="auto"/>
                <w:w w:val="94"/>
              </w:rPr>
              <w:t>COHU</w:t>
            </w:r>
          </w:p>
        </w:tc>
        <w:tc>
          <w:tcPr>
            <w:tcW w:w="2840" w:type="dxa"/>
            <w:vAlign w:val="bottom"/>
            <w:gridSpan w:val="2"/>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0" w:lineRule="exact"/>
        <w:rPr>
          <w:sz w:val="24"/>
          <w:szCs w:val="24"/>
          <w:color w:val="auto"/>
        </w:rPr>
      </w:pP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Not Applicable</w:t>
      </w:r>
    </w:p>
    <w:p>
      <w:pPr>
        <w:spacing w:after="0" w:line="23"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jc w:val="center"/>
        <w:ind w:right="-79"/>
        <w:spacing w:after="0" w:line="207" w:lineRule="exact"/>
        <w:rPr>
          <w:sz w:val="20"/>
          <w:szCs w:val="20"/>
          <w:color w:val="auto"/>
        </w:rPr>
      </w:pPr>
      <w:r>
        <w:rPr>
          <w:rFonts w:ascii="Arial" w:cs="Arial" w:eastAsia="Arial" w:hAnsi="Arial"/>
          <w:sz w:val="18"/>
          <w:szCs w:val="18"/>
          <w:color w:val="auto"/>
        </w:rPr>
        <w:t>Emerging growth company</w:t>
      </w:r>
      <w:r>
        <w:rPr>
          <w:rFonts w:ascii="MS PGothic" w:cs="MS PGothic" w:eastAsia="MS PGothic" w:hAnsi="MS PGothic"/>
          <w:sz w:val="18"/>
          <w:szCs w:val="18"/>
          <w:color w:val="auto"/>
        </w:rPr>
        <w:t>☐</w:t>
      </w:r>
    </w:p>
    <w:p>
      <w:pPr>
        <w:spacing w:after="0" w:line="258" w:lineRule="exact"/>
        <w:rPr>
          <w:sz w:val="24"/>
          <w:szCs w:val="24"/>
          <w:color w:val="auto"/>
        </w:rPr>
      </w:pPr>
    </w:p>
    <w:p>
      <w:pPr>
        <w:jc w:val="center"/>
        <w:ind w:left="42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1" w:name="page2"/>
    <w:bookmarkEnd w:id="1"/>
    <w:p>
      <w:pPr>
        <w:ind w:right="2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Compensatory Arrangements of Certain Officers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On March 17, 2020, Cohu, Inc. (“Cohu”), through one of its subsidiaries, entered into a third amendment to Mr. Pascal Rondé’s Employment Agreement (the “Amendment”). Mr. Rondé currently serves as Cohu’s Senior Vice President Global Customer Group. Cohu previously entered into a October 2, 2018 amendment whereby Mr. Rondé was offered certain retention incentives through November 30, 2020, provided that he has then met certain management performance objectives. The Amendment clarifies that any restricted stock unit grants made on or after March 16, 2020 would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be eligible for any potential accelerated vesting as set forth in the previous October 2, 2018 amendment.</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description of the Amendment does not purport to be complete and is qualified in its entirety by reference to the full text of the Amendment filed herewith as Exhibit 10.1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filed with this Current Report on Form 8-K.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60" w:type="dxa"/>
            <w:vAlign w:val="bottom"/>
            <w:gridSpan w:val="2"/>
          </w:tcPr>
          <w:p>
            <w:pPr>
              <w:ind w:left="3380"/>
              <w:spacing w:after="0"/>
              <w:rPr>
                <w:sz w:val="20"/>
                <w:szCs w:val="20"/>
                <w:color w:val="auto"/>
              </w:rPr>
            </w:pPr>
            <w:r>
              <w:rPr>
                <w:rFonts w:ascii="Arial" w:cs="Arial" w:eastAsia="Arial" w:hAnsi="Arial"/>
                <w:sz w:val="18"/>
                <w:szCs w:val="18"/>
                <w:b w:val="1"/>
                <w:bCs w:val="1"/>
                <w:color w:val="auto"/>
              </w:rPr>
              <w:t>Index of Exhibits</w:t>
            </w:r>
          </w:p>
        </w:tc>
      </w:tr>
      <w:tr>
        <w:trPr>
          <w:trHeight w:val="414"/>
        </w:trPr>
        <w:tc>
          <w:tcPr>
            <w:tcW w:w="84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7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4"/>
        </w:trPr>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NO.</w:t>
            </w:r>
          </w:p>
        </w:tc>
        <w:tc>
          <w:tcPr>
            <w:tcW w:w="740" w:type="dxa"/>
            <w:vAlign w:val="bottom"/>
          </w:tcPr>
          <w:p>
            <w:pPr>
              <w:spacing w:after="0"/>
              <w:rPr>
                <w:sz w:val="20"/>
                <w:szCs w:val="20"/>
                <w:color w:val="auto"/>
              </w:rPr>
            </w:pPr>
          </w:p>
        </w:tc>
        <w:tc>
          <w:tcPr>
            <w:tcW w:w="9660" w:type="dxa"/>
            <w:vAlign w:val="bottom"/>
            <w:tcBorders>
              <w:bottom w:val="single" w:sz="8" w:color="auto"/>
            </w:tcBorders>
            <w:gridSpan w:val="2"/>
          </w:tcPr>
          <w:p>
            <w:pPr>
              <w:ind w:left="420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400" w:type="dxa"/>
            <w:vAlign w:val="bottom"/>
            <w:gridSpan w:val="3"/>
          </w:tcPr>
          <w:p>
            <w:pPr>
              <w:ind w:left="740"/>
              <w:spacing w:after="0"/>
              <w:rPr>
                <w:rFonts w:ascii="Arial" w:cs="Arial" w:eastAsia="Arial" w:hAnsi="Arial"/>
                <w:sz w:val="18"/>
                <w:szCs w:val="18"/>
                <w:color w:val="0000EE"/>
              </w:rPr>
            </w:pPr>
            <w:hyperlink w:anchor="page5">
              <w:r>
                <w:rPr>
                  <w:rFonts w:ascii="Arial" w:cs="Arial" w:eastAsia="Arial" w:hAnsi="Arial"/>
                  <w:sz w:val="18"/>
                  <w:szCs w:val="18"/>
                  <w:color w:val="0000EE"/>
                </w:rPr>
                <w:t>Amendment No. 3 to Pascal Rondé’s Employment Agreement, Dated March 17, 2020</w:t>
              </w:r>
            </w:hyperlink>
          </w:p>
        </w:tc>
      </w:tr>
      <w:tr>
        <w:trPr>
          <w:trHeight w:val="594"/>
        </w:trPr>
        <w:tc>
          <w:tcPr>
            <w:tcW w:w="8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200" w:type="dxa"/>
            <w:vAlign w:val="bottom"/>
            <w:tcBorders>
              <w:top w:val="single" w:sz="8" w:color="0000EE"/>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Date: March 19, 2020</w:t>
      </w:r>
      <w:r>
        <w:rPr>
          <w:sz w:val="20"/>
          <w:szCs w:val="20"/>
          <w:color w:val="auto"/>
        </w:rPr>
        <w:tab/>
      </w:r>
      <w:r>
        <w:rPr>
          <w:rFonts w:ascii="Arial" w:cs="Arial" w:eastAsia="Arial" w:hAnsi="Arial"/>
          <w:sz w:val="16"/>
          <w:szCs w:val="16"/>
          <w:color w:val="auto"/>
        </w:rPr>
        <w:t>Cohu, Inc.</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Jeffrey D. Jones</w:t>
      </w:r>
    </w:p>
    <w:p>
      <w:pPr>
        <w:spacing w:after="0" w:line="9" w:lineRule="exact"/>
        <w:rPr>
          <w:sz w:val="20"/>
          <w:szCs w:val="20"/>
          <w:color w:val="auto"/>
        </w:rPr>
      </w:pPr>
    </w:p>
    <w:tbl>
      <w:tblPr>
        <w:tblLayout w:type="fixed"/>
        <w:tblInd w:w="5700" w:type="dxa"/>
        <w:tblCellMar>
          <w:top w:w="0" w:type="dxa"/>
          <w:left w:w="0" w:type="dxa"/>
          <w:bottom w:w="0" w:type="dxa"/>
          <w:right w:w="0" w:type="dxa"/>
        </w:tblCellMar>
      </w:tblPr>
      <w:tr>
        <w:trPr>
          <w:trHeight w:val="195"/>
        </w:trPr>
        <w:tc>
          <w:tcPr>
            <w:tcW w:w="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Jeffrey D. Jones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ind w:left="120"/>
              <w:spacing w:after="0"/>
              <w:rPr>
                <w:sz w:val="20"/>
                <w:szCs w:val="20"/>
                <w:color w:val="auto"/>
              </w:rPr>
            </w:pPr>
            <w:r>
              <w:rPr>
                <w:rFonts w:ascii="Arial" w:cs="Arial" w:eastAsia="Arial" w:hAnsi="Arial"/>
                <w:sz w:val="18"/>
                <w:szCs w:val="18"/>
                <w:color w:val="auto"/>
              </w:rPr>
              <w:t>VP Finance and Chief Financial Officer</w:t>
            </w:r>
          </w:p>
        </w:tc>
      </w:tr>
    </w:tbl>
    <w:p>
      <w:pPr>
        <w:sectPr>
          <w:pgSz w:w="11900" w:h="16838" w:orient="portrait"/>
          <w:cols w:equalWidth="0" w:num="1">
            <w:col w:w="11240"/>
          </w:cols>
          <w:pgMar w:left="320" w:top="58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291465</wp:posOffset>
            </wp:positionV>
            <wp:extent cx="8890" cy="31375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313753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Amendment to Employment Agreement [No. 3]</w:t>
      </w:r>
    </w:p>
    <w:p>
      <w:pPr>
        <w:spacing w:after="0" w:line="200" w:lineRule="exact"/>
        <w:rPr>
          <w:sz w:val="20"/>
          <w:szCs w:val="20"/>
          <w:color w:val="auto"/>
        </w:rPr>
      </w:pPr>
    </w:p>
    <w:p>
      <w:pPr>
        <w:spacing w:after="0" w:line="32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Att:</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Mr. Pascal Rondé</w:t>
      </w:r>
    </w:p>
    <w:p>
      <w:pPr>
        <w:spacing w:after="0" w:line="7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On Grenoble, on 17 March 2020</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Sir,</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Whereas, the parties previously entered into a retention incentive letter agreement, dated October 2, 2018 (the “Retention Agreement”); and</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Now, therefore, the parties have agreed to amend the Retention Agreement as set forth below.</w:t>
      </w:r>
    </w:p>
    <w:p>
      <w:pPr>
        <w:spacing w:after="0" w:line="225" w:lineRule="exact"/>
        <w:rPr>
          <w:sz w:val="20"/>
          <w:szCs w:val="20"/>
          <w:color w:val="auto"/>
        </w:rPr>
      </w:pPr>
    </w:p>
    <w:p>
      <w:pPr>
        <w:jc w:val="both"/>
        <w:ind w:left="20" w:right="120"/>
        <w:spacing w:after="0" w:line="286" w:lineRule="auto"/>
        <w:rPr>
          <w:sz w:val="20"/>
          <w:szCs w:val="20"/>
          <w:color w:val="auto"/>
        </w:rPr>
      </w:pPr>
      <w:r>
        <w:rPr>
          <w:rFonts w:ascii="Arial" w:cs="Arial" w:eastAsia="Arial" w:hAnsi="Arial"/>
          <w:sz w:val="17"/>
          <w:szCs w:val="17"/>
          <w:color w:val="auto"/>
        </w:rPr>
        <w:t xml:space="preserve">Any restricted stock unit (“RSU”) grants made on or after March 16, 2020 shall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be subject to the 30 November 2020 acceleration provision described as the first component of the retention incentive in the Retention Agreement. In other words, any such RSU grants shall be subject solely to the terms and conditions of the Cohu, Inc. 2005 Equity Incentive Plan, and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subject to the Retention Agreement.</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Except as expressly modified above, the other terms and conditions of the Retention Agreement remain unchanged and in full force and effect.</w:t>
      </w:r>
    </w:p>
    <w:p>
      <w:pPr>
        <w:spacing w:after="0" w:line="237" w:lineRule="exact"/>
        <w:rPr>
          <w:sz w:val="20"/>
          <w:szCs w:val="20"/>
          <w:color w:val="auto"/>
        </w:rPr>
      </w:pPr>
    </w:p>
    <w:p>
      <w:pPr>
        <w:ind w:left="20" w:right="200"/>
        <w:spacing w:after="0" w:line="277" w:lineRule="auto"/>
        <w:rPr>
          <w:sz w:val="20"/>
          <w:szCs w:val="20"/>
          <w:color w:val="auto"/>
        </w:rPr>
      </w:pPr>
      <w:r>
        <w:rPr>
          <w:rFonts w:ascii="Arial" w:cs="Arial" w:eastAsia="Arial" w:hAnsi="Arial"/>
          <w:sz w:val="18"/>
          <w:szCs w:val="18"/>
          <w:color w:val="auto"/>
        </w:rPr>
        <w:t>The English version of this agreement is provided for information purposes, solely; in case of differences between the French and English versions, only the French version shall prevail</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 Luis Müller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Luis Müller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hereby confirm that I accept the terms and conditions of this retention incentive as detailed above.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Pascal Rondé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709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pacing w:after="0" w:line="24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Pascal Rondé</w:t>
      </w:r>
    </w:p>
    <w:sectPr>
      <w:pgSz w:w="11900" w:h="16838" w:orient="portrait"/>
      <w:cols w:equalWidth="0" w:num="1">
        <w:col w:w="11200"/>
      </w:cols>
      <w:pgMar w:left="36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2020-03-19T16:10:21Z</dcterms:created>
  <dcterms:modified xsi:type="dcterms:W3CDTF">2020-03-19T16:10:21Z</dcterms:modified>
</cp:coreProperties>
</file>